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Arial" w:hAnsi="Arial" w:eastAsia="Arial"/>
        </w:rPr>
        <w:t>Технология непрямой экструзионной</w:t>
        <w:br/>
        <w:t>3D-печати металлом (FDM/FFF)</w:t>
      </w:r>
    </w:p>
    <w:p>
      <w:pPr>
        <w:spacing w:after="200"/>
        <w:jc w:val="center"/>
      </w:pPr>
      <w:r>
        <w:rPr>
          <w:rFonts w:ascii="Arial" w:hAnsi="Arial" w:eastAsia="Arial"/>
          <w:i/>
          <w:color w:val="5A5A5A"/>
          <w:sz w:val="22"/>
        </w:rPr>
        <w:t>Описание технологического процесса. Перевод с китайского языка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9184"/>
      </w:tblGrid>
      <w:tr>
        <w:tc>
          <w:tcPr>
            <w:tcW w:type="dxa" w:w="9638"/>
            <w:shd w:fill="EAF2F8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jc w:val="center"/>
            </w:pPr>
            <w:r>
              <w:rPr>
                <w:b/>
              </w:rPr>
              <w:t xml:space="preserve">Последовательность процесса: </w:t>
            </w:r>
            <w:r>
              <w:t>печать металлонаполненным филаментом → кислотное удаление связующего → высокотемпературное спекание → финишная обработка.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9354"/>
      </w:tblGrid>
      <w:tr>
        <w:trPr>
          <w:cantSplit/>
        </w:trPr>
        <w:tc>
          <w:tcPr>
            <w:tcW w:type="dxa" w:w="9638"/>
            <w:shd w:fill="FFF4CE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pPr>
              <w:spacing w:after="0"/>
            </w:pPr>
            <w:r>
              <w:rPr>
                <w:b/>
              </w:rPr>
              <w:t xml:space="preserve">Редакторское примечание. </w:t>
            </w:r>
            <w:r>
              <w:t>Числовые значения и технологическая логика сохранены по исходному документу. Места, где исходник содержит опечатки или внутренние противоречия, отмечены отдельно.</w:t>
            </w:r>
          </w:p>
        </w:tc>
      </w:tr>
    </w:tbl>
    <w:p>
      <w:pPr>
        <w:pStyle w:val="Heading1"/>
        <w:keepNext/>
        <w:keepLines/>
      </w:pPr>
      <w:r>
        <w:rPr>
          <w:rFonts w:ascii="Arial" w:hAnsi="Arial" w:eastAsia="Arial"/>
        </w:rPr>
        <w:t>1. 3D-принтер</w:t>
      </w:r>
    </w:p>
    <w:p>
      <w:pPr/>
      <w:r>
        <w:rPr>
          <w:rFonts w:ascii="Arial" w:hAnsi="Arial" w:eastAsia="Arial"/>
        </w:rPr>
        <w:t>По результатам испытаний наиболее подходящим оказался принтер Bambu Lab A1. Он практически не требует переделок. Желательно только надёжно зафиксировать точку входа PTFE-трубки (тефлоновой направляющей); штатный держатель катушки можно сохранить.</w:t>
      </w:r>
    </w:p>
    <w:p>
      <w:pPr>
        <w:spacing w:before="40" w:after="0"/>
        <w:jc w:val="center"/>
      </w:pPr>
      <w:r>
        <w:rPr>
          <w:rFonts w:ascii="Arial" w:hAnsi="Arial" w:eastAsia="Arial"/>
        </w:rPr>
        <w:drawing>
          <wp:inline xmlns:a="http://schemas.openxmlformats.org/drawingml/2006/main" xmlns:pic="http://schemas.openxmlformats.org/drawingml/2006/picture">
            <wp:extent cx="3744000" cy="3515267"/>
            <wp:docPr id="1" name="Picture 1" title="Рисунок 1 — Подача тяжёлого металлонаполненного филамента на Bambu Lab A1." descr="Фотография держателя катушки и выпрямленной PTFE-трубки на 3D-принтере Bambu Lab A1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44000" cy="35152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rFonts w:ascii="Arial" w:hAnsi="Arial" w:eastAsia="Arial"/>
        </w:rPr>
        <w:t>Рисунок 1 — Подача тяжёлого металлонаполненного филамента на Bambu Lab A1.</w:t>
      </w:r>
    </w:p>
    <w:p>
      <w:pPr/>
      <w:r>
        <w:rPr>
          <w:rFonts w:ascii="Arial" w:hAnsi="Arial" w:eastAsia="Arial"/>
        </w:rPr>
        <w:t>Принтеры Bambu Lab серий P и X также можно использовать, но трассу PTFE-трубки потребуется изменить: трубку следует максимально выпрямить, организовать подачу сверху и установить внешний держатель катушки.</w:t>
      </w:r>
    </w:p>
    <w:p>
      <w:pPr/>
      <w:r>
        <w:rPr>
          <w:rFonts w:ascii="Arial" w:hAnsi="Arial" w:eastAsia="Arial"/>
        </w:rPr>
        <w:t>Рекомендуемый диаметр сопла — 0,4-0,6 мм. Предпочтительно сопло из закалённой стали, так как оно лучше переносит абразивный износ. Сопла сторонних производителей использовать можно, однако их совместимость и точность посадки обычно хуже, чем у оригинальных.</w:t>
      </w:r>
    </w:p>
    <w:p>
      <w:pPr/>
      <w:r>
        <w:rPr>
          <w:rFonts w:ascii="Arial" w:hAnsi="Arial" w:eastAsia="Arial"/>
        </w:rPr>
        <w:t>Теоретически подойдут и принтеры других производителей, но необходимо учитывать два момента:</w:t>
      </w:r>
    </w:p>
    <w:p>
      <w:pPr>
        <w:spacing w:after="80"/>
        <w:ind w:left="369" w:hanging="369"/>
      </w:pPr>
      <w:r>
        <w:rPr>
          <w:rFonts w:ascii="Arial" w:hAnsi="Arial" w:eastAsia="Arial"/>
          <w:b/>
        </w:rPr>
        <w:t xml:space="preserve">1. </w:t>
      </w:r>
      <w:r>
        <w:rPr>
          <w:rFonts w:ascii="Arial" w:hAnsi="Arial" w:eastAsia="Arial"/>
        </w:rPr>
        <w:t>Направление разматывания филамента. Материал имеет высокую плотность, поэтому угол подачи заметно влияет на нагрузку и тяговый момент. Катушку следует расположить так, чтобы экструдеру было легче разматывать материал и сохранялся достаточный полезный момент.</w:t>
      </w:r>
    </w:p>
    <w:p>
      <w:pPr>
        <w:spacing w:after="80"/>
        <w:ind w:left="369" w:hanging="369"/>
      </w:pPr>
      <w:r>
        <w:rPr>
          <w:rFonts w:ascii="Arial" w:hAnsi="Arial" w:eastAsia="Arial"/>
          <w:b/>
        </w:rPr>
        <w:t xml:space="preserve">2. </w:t>
      </w:r>
      <w:r>
        <w:rPr>
          <w:rFonts w:ascii="Arial" w:hAnsi="Arial" w:eastAsia="Arial"/>
        </w:rPr>
        <w:t>Трасса PTFE-трубки. Она должна быть как можно более прямой. Изгибы создают дополнительное сопротивление и могут привести к нестабильной подаче филамента.</w:t>
      </w:r>
    </w:p>
    <w:p>
      <w:pPr>
        <w:pStyle w:val="Heading1"/>
        <w:keepNext/>
        <w:keepLines/>
      </w:pPr>
      <w:r>
        <w:rPr>
          <w:rFonts w:ascii="Arial" w:hAnsi="Arial" w:eastAsia="Arial"/>
        </w:rPr>
        <w:t>2. Процесс печати</w:t>
      </w:r>
    </w:p>
    <w:p>
      <w:pPr>
        <w:pStyle w:val="Heading2"/>
        <w:keepNext/>
        <w:keepLines/>
      </w:pPr>
      <w:r>
        <w:rPr>
          <w:rFonts w:ascii="Arial" w:hAnsi="Arial" w:eastAsia="Arial"/>
        </w:rPr>
        <w:t>2.1. Нарезка модели (slicing) и режимы печати</w:t>
      </w:r>
    </w:p>
    <w:p>
      <w:pPr>
        <w:spacing w:after="80"/>
        <w:ind w:left="369" w:hanging="369"/>
      </w:pPr>
      <w:r>
        <w:rPr>
          <w:rFonts w:ascii="Arial" w:hAnsi="Arial" w:eastAsia="Arial"/>
          <w:b/>
        </w:rPr>
        <w:t xml:space="preserve">1. </w:t>
      </w:r>
      <w:r>
        <w:rPr>
          <w:rFonts w:ascii="Arial" w:hAnsi="Arial" w:eastAsia="Arial"/>
        </w:rPr>
        <w:t>Допустимая высота слоя — 0,08-0,20 мм. Для небольших деталей и более качественной поверхности следует выбирать меньшую высоту слоя, учитывая увеличение времени печати. Также можно применять переменную высоту слоя (variable layer height).</w:t>
      </w:r>
    </w:p>
    <w:p>
      <w:pPr>
        <w:spacing w:after="80"/>
        <w:ind w:left="369" w:hanging="369"/>
      </w:pPr>
      <w:r>
        <w:rPr>
          <w:rFonts w:ascii="Arial" w:hAnsi="Arial" w:eastAsia="Arial"/>
          <w:b/>
        </w:rPr>
        <w:t xml:space="preserve">2. </w:t>
      </w:r>
      <w:r>
        <w:rPr>
          <w:rFonts w:ascii="Arial" w:hAnsi="Arial" w:eastAsia="Arial"/>
        </w:rPr>
        <w:t>В исходнике описаны два варианта профиля: медленный и более точный — по специальному пакету параметров; быстрый — на основе стандартного профиля ABS для Bambu Lab с коэффициентом потока (Flow Ratio) около 1,0. Быстрый режим даёт меньшую точность.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9354"/>
      </w:tblGrid>
      <w:tr>
        <w:trPr>
          <w:cantSplit/>
        </w:trPr>
        <w:tc>
          <w:tcPr>
            <w:tcW w:type="dxa" w:w="9638"/>
            <w:shd w:fill="FFF4CE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pPr>
              <w:spacing w:after="0"/>
            </w:pPr>
            <w:r>
              <w:rPr>
                <w:b/>
              </w:rPr>
              <w:t xml:space="preserve">Примечание к исходнику. </w:t>
            </w:r>
            <w:r>
              <w:t>Упомянутый пакет параметров печати в исходный файл не включён.</w:t>
            </w:r>
          </w:p>
        </w:tc>
      </w:tr>
    </w:tbl>
    <w:p>
      <w:pPr>
        <w:pStyle w:val="Heading2"/>
        <w:keepNext/>
        <w:keepLines/>
      </w:pPr>
      <w:r>
        <w:rPr>
          <w:rFonts w:ascii="Arial" w:hAnsi="Arial" w:eastAsia="Arial"/>
        </w:rPr>
        <w:t>2.2. Общие рекомендации</w:t>
      </w:r>
    </w:p>
    <w:p>
      <w:pPr>
        <w:spacing w:after="80"/>
        <w:ind w:left="369" w:hanging="369"/>
      </w:pPr>
      <w:r>
        <w:rPr>
          <w:rFonts w:ascii="Arial" w:hAnsi="Arial" w:eastAsia="Arial"/>
          <w:b/>
        </w:rPr>
        <w:t xml:space="preserve">3. </w:t>
      </w:r>
      <w:r>
        <w:rPr>
          <w:rFonts w:ascii="Arial" w:hAnsi="Arial" w:eastAsia="Arial"/>
        </w:rPr>
        <w:t>По возможности не печатайте несколько моделей одновременно. Частые ретракты (retraction) при переходах между деталями могут ухудшить качество печати.</w:t>
      </w:r>
    </w:p>
    <w:p>
      <w:pPr>
        <w:spacing w:after="80"/>
        <w:ind w:left="369" w:hanging="369"/>
      </w:pPr>
      <w:r>
        <w:rPr>
          <w:rFonts w:ascii="Arial" w:hAnsi="Arial" w:eastAsia="Arial"/>
          <w:b/>
        </w:rPr>
        <w:t xml:space="preserve">4. </w:t>
      </w:r>
      <w:r>
        <w:rPr>
          <w:rFonts w:ascii="Arial" w:hAnsi="Arial" w:eastAsia="Arial"/>
        </w:rPr>
        <w:t>Для длинных и узких деталей желательно добавлять кайму (brim), чтобы снизить риск отрыва углов и коробления.</w:t>
      </w:r>
    </w:p>
    <w:p>
      <w:pPr>
        <w:spacing w:after="80"/>
        <w:ind w:left="369" w:hanging="369"/>
      </w:pPr>
      <w:r>
        <w:rPr>
          <w:rFonts w:ascii="Arial" w:hAnsi="Arial" w:eastAsia="Arial"/>
          <w:b/>
        </w:rPr>
        <w:t xml:space="preserve">5. </w:t>
      </w:r>
      <w:r>
        <w:rPr>
          <w:rFonts w:ascii="Arial" w:hAnsi="Arial" w:eastAsia="Arial"/>
        </w:rPr>
        <w:t>Если геометрия требует поддержек, их можно печатать из того же материала.</w:t>
      </w:r>
    </w:p>
    <w:p>
      <w:pPr>
        <w:pStyle w:val="Heading2"/>
        <w:keepNext/>
        <w:keepLines/>
      </w:pPr>
      <w:r>
        <w:rPr>
          <w:rFonts w:ascii="Arial" w:hAnsi="Arial" w:eastAsia="Arial"/>
        </w:rPr>
        <w:t>2.3. Рекомендации по геометрии</w:t>
      </w:r>
    </w:p>
    <w:p>
      <w:pPr>
        <w:spacing w:after="80"/>
        <w:ind w:left="369" w:hanging="369"/>
      </w:pPr>
      <w:r>
        <w:rPr>
          <w:rFonts w:ascii="Arial" w:hAnsi="Arial" w:eastAsia="Arial"/>
          <w:b/>
        </w:rPr>
        <w:t xml:space="preserve">6. </w:t>
      </w:r>
      <w:r>
        <w:rPr>
          <w:rFonts w:ascii="Arial" w:hAnsi="Arial" w:eastAsia="Arial"/>
        </w:rPr>
        <w:t>Минимальная испытанная толщина стенки — 0,3 мм в режиме «ваза» (vase mode). Такой вариант не рекомендуется для обычной практики: образец спекали с частичной засыпкой порошком, при этом всё равно возникала деформация. Следует предусматривать припуск на последующую обрезку или механическую обработку.</w:t>
      </w:r>
    </w:p>
    <w:p>
      <w:pPr>
        <w:spacing w:after="80"/>
        <w:ind w:left="369" w:hanging="369"/>
      </w:pPr>
      <w:r>
        <w:rPr>
          <w:rFonts w:ascii="Arial" w:hAnsi="Arial" w:eastAsia="Arial"/>
          <w:b/>
        </w:rPr>
        <w:t xml:space="preserve">7. </w:t>
      </w:r>
      <w:r>
        <w:rPr>
          <w:rFonts w:ascii="Arial" w:hAnsi="Arial" w:eastAsia="Arial"/>
        </w:rPr>
        <w:t>Для вертикальных отверстий размер сам по себе не является главным ограничением; основная проблема — точность. После печати отверстие можно просверлить или развернуть. Формирование горизонтальных отверстий сильнее зависит от диаметра и направления укладки линий. Для отверстий более 10 мм рекомендуется внутренняя поддержка либо каплевидный профиль с заострённой верхней частью — в этом случае поддержка может не потребоваться.</w:t>
      </w:r>
    </w:p>
    <w:p>
      <w:pPr>
        <w:spacing w:before="40" w:after="0"/>
        <w:jc w:val="center"/>
      </w:pPr>
      <w:r>
        <w:rPr>
          <w:rFonts w:ascii="Arial" w:hAnsi="Arial" w:eastAsia="Arial"/>
        </w:rPr>
        <w:drawing>
          <wp:inline xmlns:a="http://schemas.openxmlformats.org/drawingml/2006/main" xmlns:pic="http://schemas.openxmlformats.org/drawingml/2006/picture">
            <wp:extent cx="4320000" cy="1860594"/>
            <wp:docPr id="2" name="Picture 2" title="Рисунок 2 — Горизонтальное отверстие: круглая и каплевидная геометрия." descr="Сравнение круглого горизонтального отверстия, склонного к провисанию, и каплевидного отверстия с заострённой верхней частью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3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18605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rFonts w:ascii="Arial" w:hAnsi="Arial" w:eastAsia="Arial"/>
        </w:rPr>
        <w:t>Рисунок 2 — Горизонтальное отверстие: круглая и каплевидная геометрия.</w:t>
      </w:r>
    </w:p>
    <w:p>
      <w:r>
        <w:rPr>
          <w:rFonts w:ascii="Arial" w:hAnsi="Arial" w:eastAsia="Arial"/>
        </w:rPr>
        <w:br w:type="page"/>
      </w:r>
    </w:p>
    <w:p>
      <w:pPr>
        <w:pStyle w:val="Heading1"/>
        <w:keepNext/>
        <w:keepLines/>
      </w:pPr>
      <w:r>
        <w:rPr>
          <w:rFonts w:ascii="Arial" w:hAnsi="Arial" w:eastAsia="Arial"/>
        </w:rPr>
        <w:t>3. Удаление связующего (debinding)</w:t>
      </w:r>
    </w:p>
    <w:p>
      <w:pPr/>
      <w:r>
        <w:rPr>
          <w:rFonts w:ascii="Arial" w:hAnsi="Arial" w:eastAsia="Arial"/>
        </w:rPr>
        <w:t>Принцип аналогичен технологии MIM (Metal Injection Molding — литьё металлопорошковых композиций под давлением). Для данного процесса требуется кислотное каталитическое удаление связующего. Рекомендуется щавелевая кислота; азотная кислота считается более опасным вариантом. Цель этапа — каталитически разложить POM (polyoxymethylene, полиоксиметилен) в кислой среде. После удаления связующего заготовка становится хрупкой, поэтому переносить её нужно особенно осторожно.</w:t>
      </w:r>
    </w:p>
    <w:p>
      <w:pPr>
        <w:pStyle w:val="Heading2"/>
        <w:keepNext/>
        <w:keepLines/>
      </w:pPr>
      <w:r>
        <w:rPr>
          <w:rFonts w:ascii="Arial" w:hAnsi="Arial" w:eastAsia="Arial"/>
        </w:rPr>
        <w:t>3.1. Оборудование</w:t>
      </w:r>
    </w:p>
    <w:p>
      <w:pPr/>
      <w:r>
        <w:rPr>
          <w:rFonts w:ascii="Arial" w:hAnsi="Arial" w:eastAsia="Arial"/>
        </w:rPr>
        <w:t>Необходима печь для удаления связующего щавелевой кислотой. В исходнике указано, что на китайском рынке таких производителей много; в испытаниях использовалась печь Ningbo Sibarer (SIBARER).</w:t>
      </w:r>
    </w:p>
    <w:p>
      <w:pPr>
        <w:spacing w:before="40" w:after="0"/>
        <w:jc w:val="center"/>
      </w:pPr>
      <w:r>
        <w:rPr>
          <w:rFonts w:ascii="Arial" w:hAnsi="Arial" w:eastAsia="Arial"/>
        </w:rPr>
        <w:drawing>
          <wp:inline xmlns:a="http://schemas.openxmlformats.org/drawingml/2006/main" xmlns:pic="http://schemas.openxmlformats.org/drawingml/2006/picture">
            <wp:extent cx="2088000" cy="2518049"/>
            <wp:docPr id="3" name="Picture 3" title="Рисунок 3 — Печь для каталитического удаления связующего щавелевой кислотой." descr="Изображение промышленной печи для кислотного удаления связующего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2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88000" cy="25180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rFonts w:ascii="Arial" w:hAnsi="Arial" w:eastAsia="Arial"/>
        </w:rPr>
        <w:t>Рисунок 3 — Печь для каталитического удаления связующего щавелевой кислотой.</w:t>
      </w:r>
    </w:p>
    <w:p>
      <w:pPr>
        <w:pStyle w:val="Heading2"/>
        <w:keepNext/>
        <w:keepLines/>
      </w:pPr>
      <w:r>
        <w:rPr>
          <w:rFonts w:ascii="Arial" w:hAnsi="Arial" w:eastAsia="Arial"/>
        </w:rPr>
        <w:t>3.2. Расходные материалы</w:t>
      </w:r>
    </w:p>
    <w:p>
      <w:pPr>
        <w:pStyle w:val="ListBullet"/>
        <w:spacing w:after="60"/>
        <w:ind w:left="369" w:hanging="142"/>
      </w:pPr>
      <w:r>
        <w:rPr>
          <w:rFonts w:ascii="Arial" w:hAnsi="Arial" w:eastAsia="Arial"/>
        </w:rPr>
        <w:t>Щавелевая кислота — катализатор процесса.</w:t>
      </w:r>
    </w:p>
    <w:p>
      <w:pPr>
        <w:pStyle w:val="ListBullet"/>
        <w:spacing w:after="60"/>
        <w:ind w:left="369" w:hanging="142"/>
      </w:pPr>
      <w:r>
        <w:rPr>
          <w:rFonts w:ascii="Arial" w:hAnsi="Arial" w:eastAsia="Arial"/>
        </w:rPr>
        <w:t>Азот (N₂) — защитная атмосфера.</w:t>
      </w:r>
    </w:p>
    <w:p>
      <w:pPr>
        <w:pStyle w:val="Heading2"/>
        <w:keepNext/>
        <w:keepLines/>
      </w:pPr>
      <w:r>
        <w:rPr>
          <w:rFonts w:ascii="Arial" w:hAnsi="Arial" w:eastAsia="Arial"/>
        </w:rPr>
        <w:t>3.3. Подготовка к удалению связующего</w:t>
      </w:r>
    </w:p>
    <w:p>
      <w:pPr>
        <w:spacing w:after="80"/>
        <w:ind w:left="369" w:hanging="369"/>
      </w:pPr>
      <w:r>
        <w:rPr>
          <w:rFonts w:ascii="Arial" w:hAnsi="Arial" w:eastAsia="Arial"/>
          <w:b/>
        </w:rPr>
        <w:t xml:space="preserve">1. </w:t>
      </w:r>
      <w:r>
        <w:rPr>
          <w:rFonts w:ascii="Arial" w:hAnsi="Arial" w:eastAsia="Arial"/>
        </w:rPr>
        <w:t>Напечатанные сырые, или «зелёные», заготовки (green parts) уложите на керамические пластины. Затем установите пластины на металлический сетчатый поддон печи. Детали не должны касаться друг друга; по возможности каждую деталь размещают на отдельной керамической пластине.</w:t>
      </w:r>
    </w:p>
    <w:p>
      <w:pPr>
        <w:spacing w:before="40" w:after="0"/>
        <w:jc w:val="center"/>
      </w:pPr>
      <w:r>
        <w:rPr>
          <w:rFonts w:ascii="Arial" w:hAnsi="Arial" w:eastAsia="Arial"/>
        </w:rPr>
        <w:drawing>
          <wp:inline xmlns:a="http://schemas.openxmlformats.org/drawingml/2006/main" xmlns:pic="http://schemas.openxmlformats.org/drawingml/2006/picture">
            <wp:extent cx="2592000" cy="2722579"/>
            <wp:docPr id="4" name="Picture 4" title="Рисунок 4 — Сетчатые поддоны с заготовками в печи удаления связующего." descr="Фотография многоярусного металлического сетчатого поддона с большим количеством деталей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4.jpe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92000" cy="27225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rFonts w:ascii="Arial" w:hAnsi="Arial" w:eastAsia="Arial"/>
        </w:rPr>
        <w:t>Рисунок 4 — Сетчатые поддоны с заготовками в печи удаления связующего.</w:t>
      </w:r>
    </w:p>
    <w:p>
      <w:pPr>
        <w:pStyle w:val="Heading2"/>
        <w:keepNext/>
        <w:keepLines/>
      </w:pPr>
      <w:r>
        <w:rPr>
          <w:rFonts w:ascii="Arial" w:hAnsi="Arial" w:eastAsia="Arial"/>
        </w:rPr>
        <w:t>3.4. Пять вариантов работы с поддержками</w:t>
      </w:r>
    </w:p>
    <w:p>
      <w:pPr>
        <w:spacing w:after="80"/>
        <w:ind w:left="369" w:hanging="369"/>
      </w:pPr>
      <w:r>
        <w:rPr>
          <w:rFonts w:ascii="Arial" w:hAnsi="Arial" w:eastAsia="Arial"/>
          <w:b/>
        </w:rPr>
        <w:t xml:space="preserve">a) </w:t>
      </w:r>
      <w:r>
        <w:rPr>
          <w:rFonts w:ascii="Arial" w:hAnsi="Arial" w:eastAsia="Arial"/>
        </w:rPr>
        <w:t>Если собственная жёсткость детали достаточна, поддержку можно удалить до спекания. На рисунке 5 это вариант A.</w:t>
      </w:r>
    </w:p>
    <w:p>
      <w:pPr>
        <w:spacing w:after="80"/>
        <w:ind w:left="369" w:hanging="369"/>
      </w:pPr>
      <w:r>
        <w:rPr>
          <w:rFonts w:ascii="Arial" w:hAnsi="Arial" w:eastAsia="Arial"/>
          <w:b/>
        </w:rPr>
        <w:t xml:space="preserve">b) </w:t>
      </w:r>
      <w:r>
        <w:rPr>
          <w:rFonts w:ascii="Arial" w:hAnsi="Arial" w:eastAsia="Arial"/>
        </w:rPr>
        <w:t>Поддержку можно оставить и спекать вместе с деталью. Такой способ рекомендуется только для небольших площадей контакта, иначе поддержку будет трудно удалить. Когда конструкция позволяет, поддержку лучше отделить заранее, а при укладке в печь установить обратно как свободную подкладку. На рисунке 5 это вариант B.</w:t>
      </w:r>
    </w:p>
    <w:p>
      <w:pPr>
        <w:spacing w:before="40" w:after="0"/>
        <w:jc w:val="center"/>
      </w:pPr>
      <w:r>
        <w:rPr>
          <w:rFonts w:ascii="Arial" w:hAnsi="Arial" w:eastAsia="Arial"/>
        </w:rPr>
        <w:drawing>
          <wp:inline xmlns:a="http://schemas.openxmlformats.org/drawingml/2006/main" xmlns:pic="http://schemas.openxmlformats.org/drawingml/2006/picture">
            <wp:extent cx="4500000" cy="2980328"/>
            <wp:docPr id="5" name="Picture 5" title="Рисунок 5 — Примеры поддержек: A — удаляемая; B — сохраняемая при спекании." descr="Напечатанная фигурная деталь с обозначенными областями поддержки A и B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5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00000" cy="29803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rFonts w:ascii="Arial" w:hAnsi="Arial" w:eastAsia="Arial"/>
        </w:rPr>
        <w:t>Рисунок 5 — Примеры поддержек: A — удаляемая; B — сохраняемая при спекании.</w:t>
      </w:r>
    </w:p>
    <w:p>
      <w:pPr>
        <w:spacing w:after="80"/>
        <w:ind w:left="369" w:hanging="369"/>
      </w:pPr>
      <w:r>
        <w:rPr>
          <w:rFonts w:ascii="Arial" w:hAnsi="Arial" w:eastAsia="Arial"/>
          <w:b/>
        </w:rPr>
        <w:t xml:space="preserve">c) </w:t>
      </w:r>
      <w:r>
        <w:rPr>
          <w:rFonts w:ascii="Arial" w:hAnsi="Arial" w:eastAsia="Arial"/>
        </w:rPr>
        <w:t>Засыпное спекание. Деталь можно частично засыпать керамическим порошком оксида алюминия (Al₂O₃). Поскольку порошок не даёт усадки вместе с деталью, рекомендуется не полная, а частичная засыпка.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4592"/>
        <w:gridCol w:w="3515"/>
      </w:tblGrid>
      <w:tr>
        <w:tc>
          <w:tcPr>
            <w:tcW w:type="dxa" w:w="4819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736000" cy="2887013"/>
                  <wp:docPr id="6" name="Picture 6" title="Частичная засыпка детали порошком" descr="Вид внутрь детали, частично засыпанной керамическим порошком.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6000" cy="288701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19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44000" cy="2209091"/>
                  <wp:docPr id="7" name="Picture 7" title="Результат спекания тонкостенной детали" descr="Тонкостенная деталь после спекания с частичной засыпкой.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7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4000" cy="220909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Caption"/>
        <w:jc w:val="center"/>
      </w:pPr>
      <w:r>
        <w:rPr>
          <w:rFonts w:ascii="Arial" w:hAnsi="Arial" w:eastAsia="Arial"/>
        </w:rPr>
        <w:t>Рисунок 6 — Частичная засыпка: внутренняя полость не заполнена порошком; справа — результат для тонкостенного стакана со стенкой 0,3 мм.</w:t>
      </w:r>
    </w:p>
    <w:p>
      <w:pPr>
        <w:spacing w:after="80"/>
        <w:ind w:left="369" w:hanging="369"/>
      </w:pPr>
      <w:r>
        <w:rPr>
          <w:rFonts w:ascii="Arial" w:hAnsi="Arial" w:eastAsia="Arial"/>
          <w:b/>
        </w:rPr>
        <w:t xml:space="preserve">d) </w:t>
      </w:r>
      <w:r>
        <w:rPr>
          <w:rFonts w:ascii="Arial" w:hAnsi="Arial" w:eastAsia="Arial"/>
        </w:rPr>
        <w:t>В качестве лёгкой опоры можно использовать термостойкий волокнистый материал для спекания (sintering insulation wool). Сильного поджатия не требуется.</w:t>
      </w:r>
    </w:p>
    <w:p>
      <w:pPr>
        <w:spacing w:before="40" w:after="0"/>
        <w:jc w:val="center"/>
      </w:pPr>
      <w:r>
        <w:rPr>
          <w:rFonts w:ascii="Arial" w:hAnsi="Arial" w:eastAsia="Arial"/>
        </w:rPr>
        <w:drawing>
          <wp:inline xmlns:a="http://schemas.openxmlformats.org/drawingml/2006/main" xmlns:pic="http://schemas.openxmlformats.org/drawingml/2006/picture">
            <wp:extent cx="2664000" cy="2802226"/>
            <wp:docPr id="8" name="Picture 8" title="Рисунок 7 — Поддержка детали термостойким волокнистым материалом." descr="Деталь уложена в кольцевую оснастку и поддерживается мягким термостойким волокном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8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664000" cy="28022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rFonts w:ascii="Arial" w:hAnsi="Arial" w:eastAsia="Arial"/>
        </w:rPr>
        <w:t>Рисунок 7 — Поддержка детали термостойким волокнистым материалом.</w:t>
      </w:r>
    </w:p>
    <w:p>
      <w:pPr>
        <w:spacing w:after="80"/>
        <w:ind w:left="369" w:hanging="369"/>
      </w:pPr>
      <w:r>
        <w:rPr>
          <w:rFonts w:ascii="Arial" w:hAnsi="Arial" w:eastAsia="Arial"/>
          <w:b/>
        </w:rPr>
        <w:t xml:space="preserve">e) </w:t>
      </w:r>
      <w:r>
        <w:rPr>
          <w:rFonts w:ascii="Arial" w:hAnsi="Arial" w:eastAsia="Arial"/>
        </w:rPr>
        <w:t>Можно применять специальную керамическую оснастку (ceramic jig/fixture).</w:t>
      </w:r>
    </w:p>
    <w:p>
      <w:r>
        <w:rPr>
          <w:rFonts w:ascii="Arial" w:hAnsi="Arial" w:eastAsia="Arial"/>
        </w:rPr>
        <w:br w:type="page"/>
      </w:r>
    </w:p>
    <w:p>
      <w:pPr>
        <w:pStyle w:val="Heading2"/>
        <w:keepNext/>
        <w:keepLines/>
      </w:pPr>
      <w:r>
        <w:rPr>
          <w:rFonts w:ascii="Arial" w:hAnsi="Arial" w:eastAsia="Arial"/>
        </w:rPr>
        <w:t>3.5. Параметры удаления связующего</w:t>
      </w:r>
    </w:p>
    <w:p>
      <w:pPr/>
      <w:r>
        <w:rPr>
          <w:rFonts w:ascii="Arial" w:hAnsi="Arial" w:eastAsia="Arial"/>
        </w:rPr>
        <w:t>Ниже приведены параметры экспериментальной печи SIBARER из исходного документа.</w:t>
      </w:r>
    </w:p>
    <w:p>
      <w:pPr>
        <w:spacing w:before="40" w:after="0"/>
        <w:jc w:val="center"/>
      </w:pPr>
      <w:r>
        <w:rPr>
          <w:rFonts w:ascii="Arial" w:hAnsi="Arial" w:eastAsia="Arial"/>
        </w:rPr>
        <w:drawing>
          <wp:inline xmlns:a="http://schemas.openxmlformats.org/drawingml/2006/main" xmlns:pic="http://schemas.openxmlformats.org/drawingml/2006/picture">
            <wp:extent cx="5328000" cy="2449450"/>
            <wp:docPr id="9" name="Picture 9" title="Рисунок 8 — Исходный экран программы удаления связующего." descr="Фотография экрана печи с шестью этапами продувки и удаления связующего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9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4494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rFonts w:ascii="Arial" w:hAnsi="Arial" w:eastAsia="Arial"/>
        </w:rPr>
        <w:t>Рисунок 8 — Исходный экран программы удаления связующего.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1701"/>
        <w:gridCol w:w="850"/>
        <w:gridCol w:w="1247"/>
        <w:gridCol w:w="1701"/>
        <w:gridCol w:w="1247"/>
        <w:gridCol w:w="1474"/>
      </w:tblGrid>
      <w:tr>
        <w:trPr>
          <w:cantSplit/>
          <w:tblHeader w:val="true"/>
        </w:trPr>
        <w:tc>
          <w:tcPr>
            <w:tcW w:type="dxa" w:w="170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D9EAF7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1F1F1F"/>
                <w:sz w:val="17"/>
              </w:rPr>
            </w:r>
            <w:r>
              <w:rPr>
                <w:rFonts w:ascii="Arial" w:hAnsi="Arial" w:eastAsia="Arial"/>
                <w:b/>
                <w:color w:val="1F1F1F"/>
                <w:sz w:val="17"/>
              </w:rPr>
              <w:t>Этап</w:t>
            </w:r>
          </w:p>
        </w:tc>
        <w:tc>
          <w:tcPr>
            <w:tcW w:type="dxa" w:w="85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D9EAF7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1F1F1F"/>
                <w:sz w:val="17"/>
              </w:rPr>
            </w:r>
            <w:r>
              <w:rPr>
                <w:rFonts w:ascii="Arial" w:hAnsi="Arial" w:eastAsia="Arial"/>
                <w:b/>
                <w:color w:val="1F1F1F"/>
                <w:sz w:val="17"/>
              </w:rPr>
              <w:t>Время, min</w:t>
            </w:r>
          </w:p>
        </w:tc>
        <w:tc>
          <w:tcPr>
            <w:tcW w:type="dxa" w:w="124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D9EAF7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1F1F1F"/>
                <w:sz w:val="17"/>
              </w:rPr>
            </w:r>
            <w:r>
              <w:rPr>
                <w:rFonts w:ascii="Arial" w:hAnsi="Arial" w:eastAsia="Arial"/>
                <w:b/>
                <w:color w:val="1F1F1F"/>
                <w:sz w:val="17"/>
              </w:rPr>
              <w:t>Температура печи, °C</w:t>
            </w:r>
          </w:p>
        </w:tc>
        <w:tc>
          <w:tcPr>
            <w:tcW w:type="dxa" w:w="170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D9EAF7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1F1F1F"/>
                <w:sz w:val="17"/>
              </w:rPr>
            </w:r>
            <w:r>
              <w:rPr>
                <w:rFonts w:ascii="Arial" w:hAnsi="Arial" w:eastAsia="Arial"/>
                <w:b/>
                <w:color w:val="1F1F1F"/>
                <w:sz w:val="17"/>
              </w:rPr>
              <w:t>Температура узла подачи кислоты, °C</w:t>
            </w:r>
          </w:p>
        </w:tc>
        <w:tc>
          <w:tcPr>
            <w:tcW w:type="dxa" w:w="124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D9EAF7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1F1F1F"/>
                <w:sz w:val="17"/>
              </w:rPr>
            </w:r>
            <w:r>
              <w:rPr>
                <w:rFonts w:ascii="Arial" w:hAnsi="Arial" w:eastAsia="Arial"/>
                <w:b/>
                <w:color w:val="1F1F1F"/>
                <w:sz w:val="17"/>
              </w:rPr>
              <w:t>Подача кислоты, g/min</w:t>
            </w:r>
          </w:p>
        </w:tc>
        <w:tc>
          <w:tcPr>
            <w:tcW w:type="dxa" w:w="147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D9EAF7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1F1F1F"/>
                <w:sz w:val="17"/>
              </w:rPr>
            </w:r>
            <w:r>
              <w:rPr>
                <w:rFonts w:ascii="Arial" w:hAnsi="Arial" w:eastAsia="Arial"/>
                <w:b/>
                <w:color w:val="1F1F1F"/>
                <w:sz w:val="17"/>
              </w:rPr>
              <w:t>Примечание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Продувка 1 (Purge 1)</w:t>
            </w:r>
          </w:p>
        </w:tc>
        <w:tc>
          <w:tcPr>
            <w:tcW w:type="dxa" w:w="85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45</w:t>
            </w:r>
          </w:p>
        </w:tc>
        <w:tc>
          <w:tcPr>
            <w:tcW w:type="dxa" w:w="124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75</w:t>
            </w:r>
          </w:p>
        </w:tc>
        <w:tc>
          <w:tcPr>
            <w:tcW w:type="dxa" w:w="170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135</w:t>
            </w:r>
          </w:p>
        </w:tc>
        <w:tc>
          <w:tcPr>
            <w:tcW w:type="dxa" w:w="124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—</w:t>
            </w:r>
          </w:p>
        </w:tc>
        <w:tc>
          <w:tcPr>
            <w:tcW w:type="dxa" w:w="147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Дебиндинг 1</w:t>
            </w:r>
          </w:p>
        </w:tc>
        <w:tc>
          <w:tcPr>
            <w:tcW w:type="dxa" w:w="85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60</w:t>
            </w:r>
          </w:p>
        </w:tc>
        <w:tc>
          <w:tcPr>
            <w:tcW w:type="dxa" w:w="124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110</w:t>
            </w:r>
          </w:p>
        </w:tc>
        <w:tc>
          <w:tcPr>
            <w:tcW w:type="dxa" w:w="170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135</w:t>
            </w:r>
          </w:p>
        </w:tc>
        <w:tc>
          <w:tcPr>
            <w:tcW w:type="dxa" w:w="124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0,3</w:t>
            </w:r>
          </w:p>
        </w:tc>
        <w:tc>
          <w:tcPr>
            <w:tcW w:type="dxa" w:w="147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Дебиндинг 2</w:t>
            </w:r>
          </w:p>
        </w:tc>
        <w:tc>
          <w:tcPr>
            <w:tcW w:type="dxa" w:w="85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540</w:t>
            </w:r>
          </w:p>
        </w:tc>
        <w:tc>
          <w:tcPr>
            <w:tcW w:type="dxa" w:w="124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120</w:t>
            </w:r>
          </w:p>
        </w:tc>
        <w:tc>
          <w:tcPr>
            <w:tcW w:type="dxa" w:w="170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135</w:t>
            </w:r>
          </w:p>
        </w:tc>
        <w:tc>
          <w:tcPr>
            <w:tcW w:type="dxa" w:w="124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0,6</w:t>
            </w:r>
          </w:p>
        </w:tc>
        <w:tc>
          <w:tcPr>
            <w:tcW w:type="dxa" w:w="147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Ключевой этап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Дебиндинг 3</w:t>
            </w:r>
          </w:p>
        </w:tc>
        <w:tc>
          <w:tcPr>
            <w:tcW w:type="dxa" w:w="85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60</w:t>
            </w:r>
          </w:p>
        </w:tc>
        <w:tc>
          <w:tcPr>
            <w:tcW w:type="dxa" w:w="124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120</w:t>
            </w:r>
          </w:p>
        </w:tc>
        <w:tc>
          <w:tcPr>
            <w:tcW w:type="dxa" w:w="170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135</w:t>
            </w:r>
          </w:p>
        </w:tc>
        <w:tc>
          <w:tcPr>
            <w:tcW w:type="dxa" w:w="124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0,4</w:t>
            </w:r>
          </w:p>
        </w:tc>
        <w:tc>
          <w:tcPr>
            <w:tcW w:type="dxa" w:w="147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Продувка 2 (Purge 2)</w:t>
            </w:r>
          </w:p>
        </w:tc>
        <w:tc>
          <w:tcPr>
            <w:tcW w:type="dxa" w:w="85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75</w:t>
            </w:r>
          </w:p>
        </w:tc>
        <w:tc>
          <w:tcPr>
            <w:tcW w:type="dxa" w:w="124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120</w:t>
            </w:r>
          </w:p>
        </w:tc>
        <w:tc>
          <w:tcPr>
            <w:tcW w:type="dxa" w:w="170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220</w:t>
            </w:r>
          </w:p>
        </w:tc>
        <w:tc>
          <w:tcPr>
            <w:tcW w:type="dxa" w:w="124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—</w:t>
            </w:r>
          </w:p>
        </w:tc>
        <w:tc>
          <w:tcPr>
            <w:tcW w:type="dxa" w:w="147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Продувка 3 (Purge 3)</w:t>
            </w:r>
          </w:p>
        </w:tc>
        <w:tc>
          <w:tcPr>
            <w:tcW w:type="dxa" w:w="85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30</w:t>
            </w:r>
          </w:p>
        </w:tc>
        <w:tc>
          <w:tcPr>
            <w:tcW w:type="dxa" w:w="124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—</w:t>
            </w:r>
          </w:p>
        </w:tc>
        <w:tc>
          <w:tcPr>
            <w:tcW w:type="dxa" w:w="170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—</w:t>
            </w:r>
          </w:p>
        </w:tc>
        <w:tc>
          <w:tcPr>
            <w:tcW w:type="dxa" w:w="124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—</w:t>
            </w:r>
          </w:p>
        </w:tc>
        <w:tc>
          <w:tcPr>
            <w:tcW w:type="dxa" w:w="147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Итого</w:t>
            </w:r>
          </w:p>
        </w:tc>
        <w:tc>
          <w:tcPr>
            <w:tcW w:type="dxa" w:w="85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810</w:t>
            </w:r>
          </w:p>
        </w:tc>
        <w:tc>
          <w:tcPr>
            <w:tcW w:type="dxa" w:w="124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—</w:t>
            </w:r>
          </w:p>
        </w:tc>
        <w:tc>
          <w:tcPr>
            <w:tcW w:type="dxa" w:w="170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—</w:t>
            </w:r>
          </w:p>
        </w:tc>
        <w:tc>
          <w:tcPr>
            <w:tcW w:type="dxa" w:w="124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—</w:t>
            </w:r>
          </w:p>
        </w:tc>
        <w:tc>
          <w:tcPr>
            <w:tcW w:type="dxa" w:w="147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</w:r>
          </w:p>
        </w:tc>
      </w:tr>
    </w:tbl>
    <w:p>
      <w:pPr/>
      <w:r>
        <w:rPr>
          <w:rFonts w:ascii="Arial" w:hAnsi="Arial" w:eastAsia="Arial"/>
        </w:rPr>
        <w:t>Для процесса достаточно промышленного азота. Давление газа следует поддерживать не ниже 0,3 MPa.</w:t>
      </w:r>
    </w:p>
    <w:p>
      <w:pPr/>
      <w:r>
        <w:rPr>
          <w:rFonts w:ascii="Arial" w:hAnsi="Arial" w:eastAsia="Arial"/>
        </w:rPr>
        <w:t>Этап «Дебиндинг 2» является основным. Его продолжительность корректируют по самой толстой детали в загрузке. В исходнике указано, что на каждый дополнительный 1 мм толщины следует добавлять 60 min. Далее приведены примеры: для сплошной детали толщиной 10 мм — 300 min, для детали толщиной 20 мм — 600 min. Поэтому печатать толстые сплошные детали не рекомендуется; разреженное заполнение (sparse infill) позволяет сократить время удаления связующего.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9354"/>
      </w:tblGrid>
      <w:tr>
        <w:trPr>
          <w:cantSplit/>
        </w:trPr>
        <w:tc>
          <w:tcPr>
            <w:tcW w:type="dxa" w:w="9638"/>
            <w:shd w:fill="FFF4CE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pPr>
              <w:spacing w:after="0"/>
            </w:pPr>
            <w:r>
              <w:rPr>
                <w:b/>
              </w:rPr>
              <w:t xml:space="preserve">Примечание к исходнику. </w:t>
            </w:r>
            <w:r>
              <w:t>Формулировка «+60 min на каждый 1 мм» не согласуется с приведённым примером 10 мм → 300 min. Перед применением режим необходимо уточнить по инструкции к печи и подтвердить на пробных образцах.</w:t>
            </w:r>
          </w:p>
        </w:tc>
      </w:tr>
    </w:tbl>
    <w:p>
      <w:pPr/>
      <w:r>
        <w:rPr>
          <w:rFonts w:ascii="Arial" w:hAnsi="Arial" w:eastAsia="Arial"/>
        </w:rPr>
        <w:t>Сам технологический процесс достаточно сложен, однако повседневная работа с оборудованием относительно проста.</w:t>
      </w:r>
    </w:p>
    <w:p>
      <w:pPr/>
      <w:r>
        <w:rPr>
          <w:rFonts w:ascii="Arial" w:hAnsi="Arial" w:eastAsia="Arial"/>
        </w:rPr>
        <w:t>Ориентировочная потеря массы на этапе удаления связующего составляет около 9 %.</w:t>
      </w:r>
    </w:p>
    <w:p>
      <w:pPr/>
      <w:r>
        <w:rPr>
          <w:rFonts w:ascii="Arial" w:hAnsi="Arial" w:eastAsia="Arial"/>
        </w:rPr>
        <w:t>Как и в традиционном MIM-процессе, высокие детали желательно поддерживать либо защищать термостойким волокном или керамическим порошком.</w:t>
      </w:r>
    </w:p>
    <w:p>
      <w:r>
        <w:rPr>
          <w:rFonts w:ascii="Arial" w:hAnsi="Arial" w:eastAsia="Arial"/>
        </w:rPr>
        <w:br w:type="page"/>
      </w:r>
    </w:p>
    <w:p>
      <w:pPr>
        <w:pStyle w:val="Heading1"/>
        <w:keepNext/>
        <w:keepLines/>
      </w:pPr>
      <w:r>
        <w:rPr>
          <w:rFonts w:ascii="Arial" w:hAnsi="Arial" w:eastAsia="Arial"/>
        </w:rPr>
        <w:t>4. Спекание</w:t>
      </w:r>
    </w:p>
    <w:p>
      <w:pPr>
        <w:pStyle w:val="Heading2"/>
        <w:keepNext/>
        <w:keepLines/>
      </w:pPr>
      <w:r>
        <w:rPr>
          <w:rFonts w:ascii="Arial" w:hAnsi="Arial" w:eastAsia="Arial"/>
        </w:rPr>
        <w:t>4.1. Принцип процесса</w:t>
      </w:r>
    </w:p>
    <w:p>
      <w:pPr/>
      <w:r>
        <w:rPr>
          <w:rFonts w:ascii="Arial" w:hAnsi="Arial" w:eastAsia="Arial"/>
        </w:rPr>
        <w:t>Принцип спекания также аналогичен MIM. В упрощённом виде сначала разлагаются остатки полимерного связующего, после чего при высокой температуре металл переходит в состояние, близкое к частичному плавлению. Под действием капиллярных сил частицы сближаются, а заготовка усаживается и уплотняется. На этом этапе дополнительно теряется около 1-2 % массы. Размеры по осям X, Y и Z уменьшаются примерно до 82 % от исходных, то есть линейная усадка составляет около 18 %.</w:t>
      </w:r>
    </w:p>
    <w:p>
      <w:pPr>
        <w:pStyle w:val="Heading2"/>
        <w:keepNext/>
        <w:keepLines/>
      </w:pPr>
      <w:r>
        <w:rPr>
          <w:rFonts w:ascii="Arial" w:hAnsi="Arial" w:eastAsia="Arial"/>
        </w:rPr>
        <w:t>4.2. Оборудование</w:t>
      </w:r>
    </w:p>
    <w:p>
      <w:pPr/>
      <w:r>
        <w:rPr>
          <w:rFonts w:ascii="Arial" w:hAnsi="Arial" w:eastAsia="Arial"/>
        </w:rPr>
        <w:t>Требуется вакуумная печь с контролируемой атмосферой для удаления остаточного связующего и спекания. Предпочтительно, чтобы одна установка совмещала три функции: вакуум, контролируемую газовую атмосферу и удаление связующего. Для лабораторных испытаний в исходнике рекомендуется оборудование Ningbo Sibarer (SIBARER).</w:t>
      </w:r>
    </w:p>
    <w:p>
      <w:pPr>
        <w:spacing w:before="40" w:after="0"/>
        <w:jc w:val="center"/>
      </w:pPr>
      <w:r>
        <w:rPr>
          <w:rFonts w:ascii="Arial" w:hAnsi="Arial" w:eastAsia="Arial"/>
        </w:rPr>
        <w:drawing>
          <wp:inline xmlns:a="http://schemas.openxmlformats.org/drawingml/2006/main" xmlns:pic="http://schemas.openxmlformats.org/drawingml/2006/picture">
            <wp:extent cx="5112000" cy="2839114"/>
            <wp:docPr id="10" name="Picture 10" title="Рисунок 9 — Печь SINTER-220-B/M и таблица исходных характеристик." descr="Фотография печи SINTER-220-B/M с китайской таблицей основных технических параметров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10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112000" cy="283911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rFonts w:ascii="Arial" w:hAnsi="Arial" w:eastAsia="Arial"/>
        </w:rPr>
        <w:t>Рисунок 9 — Печь SINTER-220-B/M и таблица исходных характеристик.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4139"/>
        <w:gridCol w:w="4535"/>
      </w:tblGrid>
      <w:tr>
        <w:trPr>
          <w:cantSplit/>
          <w:tblHeader w:val="true"/>
        </w:trPr>
        <w:tc>
          <w:tcPr>
            <w:tcW w:type="dxa" w:w="4139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D9EAF7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1F1F1F"/>
                <w:sz w:val="18"/>
              </w:rPr>
            </w:r>
            <w:r>
              <w:rPr>
                <w:rFonts w:ascii="Arial" w:hAnsi="Arial" w:eastAsia="Arial"/>
                <w:b/>
                <w:color w:val="1F1F1F"/>
                <w:sz w:val="18"/>
              </w:rPr>
              <w:t>Параметр</w:t>
            </w:r>
          </w:p>
        </w:tc>
        <w:tc>
          <w:tcPr>
            <w:tcW w:type="dxa" w:w="453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D9EAF7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1F1F1F"/>
                <w:sz w:val="18"/>
              </w:rPr>
            </w:r>
            <w:r>
              <w:rPr>
                <w:rFonts w:ascii="Arial" w:hAnsi="Arial" w:eastAsia="Arial"/>
                <w:b/>
                <w:color w:val="1F1F1F"/>
                <w:sz w:val="18"/>
              </w:rPr>
              <w:t>Значение</w:t>
            </w:r>
          </w:p>
        </w:tc>
      </w:tr>
      <w:tr>
        <w:trPr>
          <w:cantSplit/>
        </w:trPr>
        <w:tc>
          <w:tcPr>
            <w:tcW w:type="dxa" w:w="4139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sz w:val="18"/>
              </w:rPr>
            </w:r>
            <w:r>
              <w:rPr>
                <w:rFonts w:ascii="Arial" w:hAnsi="Arial" w:eastAsia="Arial"/>
                <w:b w:val="0"/>
                <w:sz w:val="18"/>
              </w:rPr>
              <w:t>Модель</w:t>
            </w:r>
          </w:p>
        </w:tc>
        <w:tc>
          <w:tcPr>
            <w:tcW w:type="dxa" w:w="453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sz w:val="18"/>
              </w:rPr>
            </w:r>
            <w:r>
              <w:rPr>
                <w:rFonts w:ascii="Arial" w:hAnsi="Arial" w:eastAsia="Arial"/>
                <w:b w:val="0"/>
                <w:sz w:val="18"/>
              </w:rPr>
              <w:t>SINTER-220-B/M</w:t>
            </w:r>
          </w:p>
        </w:tc>
      </w:tr>
      <w:tr>
        <w:trPr>
          <w:cantSplit/>
        </w:trPr>
        <w:tc>
          <w:tcPr>
            <w:tcW w:type="dxa" w:w="4139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sz w:val="18"/>
              </w:rPr>
            </w:r>
            <w:r>
              <w:rPr>
                <w:rFonts w:ascii="Arial" w:hAnsi="Arial" w:eastAsia="Arial"/>
                <w:b w:val="0"/>
                <w:sz w:val="18"/>
              </w:rPr>
              <w:t>Габариты оборудования</w:t>
            </w:r>
          </w:p>
        </w:tc>
        <w:tc>
          <w:tcPr>
            <w:tcW w:type="dxa" w:w="453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sz w:val="18"/>
              </w:rPr>
            </w:r>
            <w:r>
              <w:rPr>
                <w:rFonts w:ascii="Arial" w:hAnsi="Arial" w:eastAsia="Arial"/>
                <w:b w:val="0"/>
                <w:sz w:val="18"/>
              </w:rPr>
              <w:t>1400 × 1020 × 1980 mm</w:t>
            </w:r>
          </w:p>
        </w:tc>
      </w:tr>
      <w:tr>
        <w:trPr>
          <w:cantSplit/>
        </w:trPr>
        <w:tc>
          <w:tcPr>
            <w:tcW w:type="dxa" w:w="4139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sz w:val="18"/>
              </w:rPr>
            </w:r>
            <w:r>
              <w:rPr>
                <w:rFonts w:ascii="Arial" w:hAnsi="Arial" w:eastAsia="Arial"/>
                <w:b w:val="0"/>
                <w:sz w:val="18"/>
              </w:rPr>
              <w:t>Рабочая зона</w:t>
            </w:r>
          </w:p>
        </w:tc>
        <w:tc>
          <w:tcPr>
            <w:tcW w:type="dxa" w:w="453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sz w:val="18"/>
              </w:rPr>
            </w:r>
            <w:r>
              <w:rPr>
                <w:rFonts w:ascii="Arial" w:hAnsi="Arial" w:eastAsia="Arial"/>
                <w:b w:val="0"/>
                <w:sz w:val="18"/>
              </w:rPr>
              <w:t>200 × 200 × 200 mm</w:t>
            </w:r>
          </w:p>
        </w:tc>
      </w:tr>
      <w:tr>
        <w:trPr>
          <w:cantSplit/>
        </w:trPr>
        <w:tc>
          <w:tcPr>
            <w:tcW w:type="dxa" w:w="4139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sz w:val="18"/>
              </w:rPr>
            </w:r>
            <w:r>
              <w:rPr>
                <w:rFonts w:ascii="Arial" w:hAnsi="Arial" w:eastAsia="Arial"/>
                <w:b w:val="0"/>
                <w:sz w:val="18"/>
              </w:rPr>
              <w:t>Количество загрузочных плит</w:t>
            </w:r>
          </w:p>
        </w:tc>
        <w:tc>
          <w:tcPr>
            <w:tcW w:type="dxa" w:w="453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sz w:val="18"/>
              </w:rPr>
            </w:r>
            <w:r>
              <w:rPr>
                <w:rFonts w:ascii="Arial" w:hAnsi="Arial" w:eastAsia="Arial"/>
                <w:b w:val="0"/>
                <w:sz w:val="18"/>
              </w:rPr>
              <w:t>6 шт.</w:t>
            </w:r>
          </w:p>
        </w:tc>
      </w:tr>
      <w:tr>
        <w:trPr>
          <w:cantSplit/>
        </w:trPr>
        <w:tc>
          <w:tcPr>
            <w:tcW w:type="dxa" w:w="4139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sz w:val="18"/>
              </w:rPr>
            </w:r>
            <w:r>
              <w:rPr>
                <w:rFonts w:ascii="Arial" w:hAnsi="Arial" w:eastAsia="Arial"/>
                <w:b w:val="0"/>
                <w:sz w:val="18"/>
              </w:rPr>
              <w:t>Размер загрузочной плиты</w:t>
            </w:r>
          </w:p>
        </w:tc>
        <w:tc>
          <w:tcPr>
            <w:tcW w:type="dxa" w:w="453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sz w:val="18"/>
              </w:rPr>
            </w:r>
            <w:r>
              <w:rPr>
                <w:rFonts w:ascii="Arial" w:hAnsi="Arial" w:eastAsia="Arial"/>
                <w:b w:val="0"/>
                <w:sz w:val="18"/>
              </w:rPr>
              <w:t>210 × 210 mm</w:t>
            </w:r>
          </w:p>
        </w:tc>
      </w:tr>
      <w:tr>
        <w:trPr>
          <w:cantSplit/>
        </w:trPr>
        <w:tc>
          <w:tcPr>
            <w:tcW w:type="dxa" w:w="4139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sz w:val="18"/>
              </w:rPr>
            </w:r>
            <w:r>
              <w:rPr>
                <w:rFonts w:ascii="Arial" w:hAnsi="Arial" w:eastAsia="Arial"/>
                <w:b w:val="0"/>
                <w:sz w:val="18"/>
              </w:rPr>
              <w:t>Расстояние между уровнями</w:t>
            </w:r>
          </w:p>
        </w:tc>
        <w:tc>
          <w:tcPr>
            <w:tcW w:type="dxa" w:w="453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sz w:val="18"/>
              </w:rPr>
            </w:r>
            <w:r>
              <w:rPr>
                <w:rFonts w:ascii="Arial" w:hAnsi="Arial" w:eastAsia="Arial"/>
                <w:b w:val="0"/>
                <w:sz w:val="18"/>
              </w:rPr>
              <w:t>30 mm</w:t>
            </w:r>
          </w:p>
        </w:tc>
      </w:tr>
      <w:tr>
        <w:trPr>
          <w:cantSplit/>
        </w:trPr>
        <w:tc>
          <w:tcPr>
            <w:tcW w:type="dxa" w:w="4139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sz w:val="18"/>
              </w:rPr>
            </w:r>
            <w:r>
              <w:rPr>
                <w:rFonts w:ascii="Arial" w:hAnsi="Arial" w:eastAsia="Arial"/>
                <w:b w:val="0"/>
                <w:sz w:val="18"/>
              </w:rPr>
              <w:t>Рабочая температура</w:t>
            </w:r>
          </w:p>
        </w:tc>
        <w:tc>
          <w:tcPr>
            <w:tcW w:type="dxa" w:w="453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sz w:val="18"/>
              </w:rPr>
            </w:r>
            <w:r>
              <w:rPr>
                <w:rFonts w:ascii="Arial" w:hAnsi="Arial" w:eastAsia="Arial"/>
                <w:b w:val="0"/>
                <w:sz w:val="18"/>
              </w:rPr>
              <w:t>до 1450 °C</w:t>
            </w:r>
          </w:p>
        </w:tc>
      </w:tr>
      <w:tr>
        <w:trPr>
          <w:cantSplit/>
        </w:trPr>
        <w:tc>
          <w:tcPr>
            <w:tcW w:type="dxa" w:w="4139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sz w:val="18"/>
              </w:rPr>
            </w:r>
            <w:r>
              <w:rPr>
                <w:rFonts w:ascii="Arial" w:hAnsi="Arial" w:eastAsia="Arial"/>
                <w:b w:val="0"/>
                <w:sz w:val="18"/>
              </w:rPr>
              <w:t>Защитные газы</w:t>
            </w:r>
          </w:p>
        </w:tc>
        <w:tc>
          <w:tcPr>
            <w:tcW w:type="dxa" w:w="453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sz w:val="18"/>
              </w:rPr>
            </w:r>
            <w:r>
              <w:rPr>
                <w:rFonts w:ascii="Arial" w:hAnsi="Arial" w:eastAsia="Arial"/>
                <w:b w:val="0"/>
                <w:sz w:val="18"/>
              </w:rPr>
              <w:t>азот (N₂), аргон (Ar)</w:t>
            </w:r>
          </w:p>
        </w:tc>
      </w:tr>
      <w:tr>
        <w:trPr>
          <w:cantSplit/>
        </w:trPr>
        <w:tc>
          <w:tcPr>
            <w:tcW w:type="dxa" w:w="4139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sz w:val="18"/>
              </w:rPr>
            </w:r>
            <w:r>
              <w:rPr>
                <w:rFonts w:ascii="Arial" w:hAnsi="Arial" w:eastAsia="Arial"/>
                <w:b w:val="0"/>
                <w:sz w:val="18"/>
              </w:rPr>
              <w:t>Сенсорный экран</w:t>
            </w:r>
          </w:p>
        </w:tc>
        <w:tc>
          <w:tcPr>
            <w:tcW w:type="dxa" w:w="453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sz w:val="18"/>
              </w:rPr>
            </w:r>
            <w:r>
              <w:rPr>
                <w:rFonts w:ascii="Arial" w:hAnsi="Arial" w:eastAsia="Arial"/>
                <w:b w:val="0"/>
                <w:sz w:val="18"/>
              </w:rPr>
              <w:t>10 in</w:t>
            </w:r>
          </w:p>
        </w:tc>
      </w:tr>
      <w:tr>
        <w:trPr>
          <w:cantSplit/>
        </w:trPr>
        <w:tc>
          <w:tcPr>
            <w:tcW w:type="dxa" w:w="4139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sz w:val="18"/>
              </w:rPr>
            </w:r>
            <w:r>
              <w:rPr>
                <w:rFonts w:ascii="Arial" w:hAnsi="Arial" w:eastAsia="Arial"/>
                <w:b w:val="0"/>
                <w:sz w:val="18"/>
              </w:rPr>
              <w:t>Максимальная тепловая нагрузка</w:t>
            </w:r>
          </w:p>
        </w:tc>
        <w:tc>
          <w:tcPr>
            <w:tcW w:type="dxa" w:w="453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sz w:val="18"/>
              </w:rPr>
            </w:r>
            <w:r>
              <w:rPr>
                <w:rFonts w:ascii="Arial" w:hAnsi="Arial" w:eastAsia="Arial"/>
                <w:b w:val="0"/>
                <w:sz w:val="18"/>
              </w:rPr>
              <w:t>14 kW</w:t>
            </w:r>
          </w:p>
        </w:tc>
      </w:tr>
      <w:tr>
        <w:trPr>
          <w:cantSplit/>
        </w:trPr>
        <w:tc>
          <w:tcPr>
            <w:tcW w:type="dxa" w:w="4139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sz w:val="18"/>
              </w:rPr>
            </w:r>
            <w:r>
              <w:rPr>
                <w:rFonts w:ascii="Arial" w:hAnsi="Arial" w:eastAsia="Arial"/>
                <w:b w:val="0"/>
                <w:sz w:val="18"/>
              </w:rPr>
              <w:t>Электропитание</w:t>
            </w:r>
          </w:p>
        </w:tc>
        <w:tc>
          <w:tcPr>
            <w:tcW w:type="dxa" w:w="453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sz w:val="18"/>
              </w:rPr>
            </w:r>
            <w:r>
              <w:rPr>
                <w:rFonts w:ascii="Arial" w:hAnsi="Arial" w:eastAsia="Arial"/>
                <w:b w:val="0"/>
                <w:sz w:val="18"/>
              </w:rPr>
              <w:t>AC 380 V, 50 Hz, 45 A / 30 kW</w:t>
            </w:r>
          </w:p>
        </w:tc>
      </w:tr>
      <w:tr>
        <w:trPr>
          <w:cantSplit/>
        </w:trPr>
        <w:tc>
          <w:tcPr>
            <w:tcW w:type="dxa" w:w="4139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sz w:val="18"/>
              </w:rPr>
            </w:r>
            <w:r>
              <w:rPr>
                <w:rFonts w:ascii="Arial" w:hAnsi="Arial" w:eastAsia="Arial"/>
                <w:b w:val="0"/>
                <w:sz w:val="18"/>
              </w:rPr>
              <w:t>Масса оборудования</w:t>
            </w:r>
          </w:p>
        </w:tc>
        <w:tc>
          <w:tcPr>
            <w:tcW w:type="dxa" w:w="453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sz w:val="18"/>
              </w:rPr>
            </w:r>
            <w:r>
              <w:rPr>
                <w:rFonts w:ascii="Arial" w:hAnsi="Arial" w:eastAsia="Arial"/>
                <w:b w:val="0"/>
                <w:sz w:val="18"/>
              </w:rPr>
              <w:t>800 kg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9354"/>
      </w:tblGrid>
      <w:tr>
        <w:trPr>
          <w:cantSplit/>
        </w:trPr>
        <w:tc>
          <w:tcPr>
            <w:tcW w:type="dxa" w:w="9638"/>
            <w:shd w:fill="FFF4CE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pPr>
              <w:spacing w:after="0"/>
            </w:pPr>
            <w:r>
              <w:rPr>
                <w:b/>
              </w:rPr>
              <w:t xml:space="preserve">Примечание к исходнику. </w:t>
            </w:r>
            <w:r>
              <w:t>В таблице на изображении не указаны предельное остаточное давление, тип вакуумного насоса или скорость откачки.</w:t>
            </w:r>
          </w:p>
        </w:tc>
      </w:tr>
    </w:tbl>
    <w:p>
      <w:pPr>
        <w:pStyle w:val="Heading2"/>
        <w:keepNext/>
        <w:keepLines/>
      </w:pPr>
      <w:r>
        <w:rPr>
          <w:rFonts w:ascii="Arial" w:hAnsi="Arial" w:eastAsia="Arial"/>
        </w:rPr>
        <w:t>4.3. Расходные материалы</w:t>
      </w:r>
    </w:p>
    <w:p>
      <w:pPr>
        <w:pStyle w:val="ListBullet"/>
        <w:spacing w:after="60"/>
        <w:ind w:left="369" w:hanging="142"/>
      </w:pPr>
      <w:r>
        <w:rPr>
          <w:rFonts w:ascii="Arial" w:hAnsi="Arial" w:eastAsia="Arial"/>
        </w:rPr>
        <w:t>Азот (N₂).</w:t>
      </w:r>
    </w:p>
    <w:p>
      <w:pPr>
        <w:pStyle w:val="ListBullet"/>
        <w:spacing w:after="60"/>
        <w:ind w:left="369" w:hanging="142"/>
      </w:pPr>
      <w:r>
        <w:rPr>
          <w:rFonts w:ascii="Arial" w:hAnsi="Arial" w:eastAsia="Arial"/>
        </w:rPr>
        <w:t>Аргон (Ar). Для металлов, чувствительных к окислению, рекомендуется газ высокой чистоты.</w:t>
      </w:r>
    </w:p>
    <w:p>
      <w:pPr>
        <w:pStyle w:val="Heading2"/>
        <w:keepNext/>
        <w:keepLines/>
      </w:pPr>
      <w:r>
        <w:rPr>
          <w:rFonts w:ascii="Arial" w:hAnsi="Arial" w:eastAsia="Arial"/>
        </w:rPr>
        <w:t>4.4. Подготовка к спеканию</w:t>
      </w:r>
    </w:p>
    <w:p>
      <w:pPr>
        <w:spacing w:after="80"/>
        <w:ind w:left="369" w:hanging="369"/>
      </w:pPr>
      <w:r>
        <w:rPr>
          <w:rFonts w:ascii="Arial" w:hAnsi="Arial" w:eastAsia="Arial"/>
          <w:b/>
        </w:rPr>
        <w:t xml:space="preserve">1. </w:t>
      </w:r>
      <w:r>
        <w:rPr>
          <w:rFonts w:ascii="Arial" w:hAnsi="Arial" w:eastAsia="Arial"/>
        </w:rPr>
        <w:t>Печь имеет графитовую горячую зону. Перед спеканием керамические пластины с деталями снимают с металлического сетчатого поддона печи удаления связующего, устанавливают на графитовую плиту или поддон и затем загружают в печь спекания.</w:t>
      </w:r>
    </w:p>
    <w:p>
      <w:pPr>
        <w:spacing w:after="80"/>
        <w:ind w:left="369" w:hanging="369"/>
      </w:pPr>
      <w:r>
        <w:rPr>
          <w:rFonts w:ascii="Arial" w:hAnsi="Arial" w:eastAsia="Arial"/>
          <w:b/>
        </w:rPr>
        <w:t xml:space="preserve">2. </w:t>
      </w:r>
      <w:r>
        <w:rPr>
          <w:rFonts w:ascii="Arial" w:hAnsi="Arial" w:eastAsia="Arial"/>
        </w:rPr>
        <w:t>Для охлаждения и тепловой защиты печи требуется чиллер. Перед запуском убедитесь, что он включён, а давление охлаждающей воды составляет не менее 0,2 MPa.</w:t>
      </w:r>
    </w:p>
    <w:p>
      <w:pPr>
        <w:pStyle w:val="Heading2"/>
        <w:keepNext/>
        <w:keepLines/>
      </w:pPr>
      <w:r>
        <w:rPr>
          <w:rFonts w:ascii="Arial" w:hAnsi="Arial" w:eastAsia="Arial"/>
        </w:rPr>
        <w:t>4.5. Параметры спекания</w:t>
      </w:r>
    </w:p>
    <w:p>
      <w:pPr/>
      <w:r>
        <w:rPr>
          <w:rFonts w:ascii="Arial" w:hAnsi="Arial" w:eastAsia="Arial"/>
        </w:rPr>
        <w:t>У каждого металла есть собственное температурное окно спекания. Например, для нержавеющей стали 316L в исходнике указан диапазон 1350-1380 °C. В пределах допустимого окна более высокая максимальная температура и более длительная выдержка обычно дают более высокую плотность детали.</w:t>
      </w:r>
    </w:p>
    <w:p>
      <w:pPr/>
      <w:r>
        <w:rPr>
          <w:rFonts w:ascii="Arial" w:hAnsi="Arial" w:eastAsia="Arial"/>
        </w:rPr>
        <w:t>В примере промышленного MIM-процесса цикл разделён на четыре этапа:</w:t>
      </w:r>
    </w:p>
    <w:p>
      <w:pPr>
        <w:spacing w:after="80"/>
        <w:ind w:left="369" w:hanging="369"/>
      </w:pPr>
      <w:r>
        <w:rPr>
          <w:rFonts w:ascii="Arial" w:hAnsi="Arial" w:eastAsia="Arial"/>
          <w:b/>
        </w:rPr>
        <w:t xml:space="preserve">1. </w:t>
      </w:r>
      <w:r>
        <w:rPr>
          <w:rFonts w:ascii="Arial" w:hAnsi="Arial" w:eastAsia="Arial"/>
        </w:rPr>
        <w:t>Дебиндинг при пониженном давлении (negative-pressure debinding). Основная задача — удалить остатки полимерного связующего. Одновременно включают подачу азота и вакуумный насос, многократно продувая заготовки.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5556"/>
        <w:gridCol w:w="2268"/>
      </w:tblGrid>
      <w:tr>
        <w:trPr>
          <w:cantSplit/>
          <w:tblHeader w:val="true"/>
        </w:trPr>
        <w:tc>
          <w:tcPr>
            <w:tcW w:type="dxa" w:w="55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D9EAF7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1F1F1F"/>
                <w:sz w:val="18"/>
              </w:rPr>
            </w:r>
            <w:r>
              <w:rPr>
                <w:rFonts w:ascii="Arial" w:hAnsi="Arial" w:eastAsia="Arial"/>
                <w:b/>
                <w:color w:val="1F1F1F"/>
                <w:sz w:val="18"/>
              </w:rPr>
              <w:t>Участок цикла</w:t>
            </w:r>
          </w:p>
        </w:tc>
        <w:tc>
          <w:tcPr>
            <w:tcW w:type="dxa" w:w="226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D9EAF7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1F1F1F"/>
                <w:sz w:val="18"/>
              </w:rPr>
            </w:r>
            <w:r>
              <w:rPr>
                <w:rFonts w:ascii="Arial" w:hAnsi="Arial" w:eastAsia="Arial"/>
                <w:b/>
                <w:color w:val="1F1F1F"/>
                <w:sz w:val="18"/>
              </w:rPr>
              <w:t>Продолжительность</w:t>
            </w:r>
          </w:p>
        </w:tc>
      </w:tr>
      <w:tr>
        <w:trPr>
          <w:cantSplit/>
        </w:trPr>
        <w:tc>
          <w:tcPr>
            <w:tcW w:type="dxa" w:w="55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sz w:val="18"/>
              </w:rPr>
            </w:r>
            <w:r>
              <w:rPr>
                <w:rFonts w:ascii="Arial" w:hAnsi="Arial" w:eastAsia="Arial"/>
                <w:b w:val="0"/>
                <w:sz w:val="18"/>
              </w:rPr>
              <w:t>0-600 °C</w:t>
            </w:r>
          </w:p>
        </w:tc>
        <w:tc>
          <w:tcPr>
            <w:tcW w:type="dxa" w:w="226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8"/>
              </w:rPr>
            </w:r>
            <w:r>
              <w:rPr>
                <w:rFonts w:ascii="Arial" w:hAnsi="Arial" w:eastAsia="Arial"/>
                <w:b w:val="0"/>
                <w:sz w:val="18"/>
              </w:rPr>
              <w:t>210 min</w:t>
            </w:r>
          </w:p>
        </w:tc>
      </w:tr>
      <w:tr>
        <w:trPr>
          <w:cantSplit/>
        </w:trPr>
        <w:tc>
          <w:tcPr>
            <w:tcW w:type="dxa" w:w="55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sz w:val="18"/>
              </w:rPr>
            </w:r>
            <w:r>
              <w:rPr>
                <w:rFonts w:ascii="Arial" w:hAnsi="Arial" w:eastAsia="Arial"/>
                <w:b w:val="0"/>
                <w:sz w:val="18"/>
              </w:rPr>
              <w:t>Выдержка при 600 °C</w:t>
            </w:r>
          </w:p>
        </w:tc>
        <w:tc>
          <w:tcPr>
            <w:tcW w:type="dxa" w:w="226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8"/>
              </w:rPr>
            </w:r>
            <w:r>
              <w:rPr>
                <w:rFonts w:ascii="Arial" w:hAnsi="Arial" w:eastAsia="Arial"/>
                <w:b w:val="0"/>
                <w:sz w:val="18"/>
              </w:rPr>
              <w:t>120 min</w:t>
            </w:r>
          </w:p>
        </w:tc>
      </w:tr>
      <w:tr>
        <w:trPr>
          <w:cantSplit/>
        </w:trPr>
        <w:tc>
          <w:tcPr>
            <w:tcW w:type="dxa" w:w="55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sz w:val="18"/>
              </w:rPr>
            </w:r>
            <w:r>
              <w:rPr>
                <w:rFonts w:ascii="Arial" w:hAnsi="Arial" w:eastAsia="Arial"/>
                <w:b w:val="0"/>
                <w:sz w:val="18"/>
              </w:rPr>
              <w:t>600-800 °C</w:t>
            </w:r>
          </w:p>
        </w:tc>
        <w:tc>
          <w:tcPr>
            <w:tcW w:type="dxa" w:w="226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8"/>
              </w:rPr>
            </w:r>
            <w:r>
              <w:rPr>
                <w:rFonts w:ascii="Arial" w:hAnsi="Arial" w:eastAsia="Arial"/>
                <w:b w:val="0"/>
                <w:sz w:val="18"/>
              </w:rPr>
              <w:t>80 min</w:t>
            </w:r>
          </w:p>
        </w:tc>
      </w:tr>
    </w:tbl>
    <w:p>
      <w:pPr>
        <w:spacing w:after="80"/>
        <w:ind w:left="369" w:hanging="369"/>
      </w:pPr>
      <w:r>
        <w:rPr>
          <w:rFonts w:ascii="Arial" w:hAnsi="Arial" w:eastAsia="Arial"/>
          <w:b/>
        </w:rPr>
        <w:t xml:space="preserve">2. </w:t>
      </w:r>
      <w:r>
        <w:rPr>
          <w:rFonts w:ascii="Arial" w:hAnsi="Arial" w:eastAsia="Arial"/>
        </w:rPr>
        <w:t>Нагрев в вакууме (vacuum heating). Вакуум поддерживается на протяжении всего этапа.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5556"/>
        <w:gridCol w:w="2268"/>
      </w:tblGrid>
      <w:tr>
        <w:trPr>
          <w:cantSplit/>
          <w:tblHeader w:val="true"/>
        </w:trPr>
        <w:tc>
          <w:tcPr>
            <w:tcW w:type="dxa" w:w="55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D9EAF7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1F1F1F"/>
                <w:sz w:val="18"/>
              </w:rPr>
            </w:r>
            <w:r>
              <w:rPr>
                <w:rFonts w:ascii="Arial" w:hAnsi="Arial" w:eastAsia="Arial"/>
                <w:b/>
                <w:color w:val="1F1F1F"/>
                <w:sz w:val="18"/>
              </w:rPr>
              <w:t>Участок цикла</w:t>
            </w:r>
          </w:p>
        </w:tc>
        <w:tc>
          <w:tcPr>
            <w:tcW w:type="dxa" w:w="226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D9EAF7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1F1F1F"/>
                <w:sz w:val="18"/>
              </w:rPr>
            </w:r>
            <w:r>
              <w:rPr>
                <w:rFonts w:ascii="Arial" w:hAnsi="Arial" w:eastAsia="Arial"/>
                <w:b/>
                <w:color w:val="1F1F1F"/>
                <w:sz w:val="18"/>
              </w:rPr>
              <w:t>Продолжительность</w:t>
            </w:r>
          </w:p>
        </w:tc>
      </w:tr>
      <w:tr>
        <w:trPr>
          <w:cantSplit/>
        </w:trPr>
        <w:tc>
          <w:tcPr>
            <w:tcW w:type="dxa" w:w="55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sz w:val="18"/>
              </w:rPr>
            </w:r>
            <w:r>
              <w:rPr>
                <w:rFonts w:ascii="Arial" w:hAnsi="Arial" w:eastAsia="Arial"/>
                <w:b w:val="0"/>
                <w:sz w:val="18"/>
              </w:rPr>
              <w:t>800-1050 °C</w:t>
            </w:r>
          </w:p>
        </w:tc>
        <w:tc>
          <w:tcPr>
            <w:tcW w:type="dxa" w:w="226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8"/>
              </w:rPr>
            </w:r>
            <w:r>
              <w:rPr>
                <w:rFonts w:ascii="Arial" w:hAnsi="Arial" w:eastAsia="Arial"/>
                <w:b w:val="0"/>
                <w:sz w:val="18"/>
              </w:rPr>
              <w:t>120 min</w:t>
            </w:r>
          </w:p>
        </w:tc>
      </w:tr>
    </w:tbl>
    <w:p>
      <w:pPr>
        <w:spacing w:after="80"/>
        <w:ind w:left="369" w:hanging="369"/>
      </w:pPr>
      <w:r>
        <w:rPr>
          <w:rFonts w:ascii="Arial" w:hAnsi="Arial" w:eastAsia="Arial"/>
          <w:b/>
        </w:rPr>
        <w:t xml:space="preserve">3. </w:t>
      </w:r>
      <w:r>
        <w:rPr>
          <w:rFonts w:ascii="Arial" w:hAnsi="Arial" w:eastAsia="Arial"/>
        </w:rPr>
        <w:t>Спекание при частичном давлении (partial-pressure sintering). В печь подают аргон: он защищает металл от окисления и создаёт заданное давление, уменьшая потери небольших количеств легирующих элементов при высокой температуре.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5556"/>
        <w:gridCol w:w="2268"/>
      </w:tblGrid>
      <w:tr>
        <w:trPr>
          <w:cantSplit/>
          <w:tblHeader w:val="true"/>
        </w:trPr>
        <w:tc>
          <w:tcPr>
            <w:tcW w:type="dxa" w:w="55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D9EAF7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1F1F1F"/>
                <w:sz w:val="18"/>
              </w:rPr>
            </w:r>
            <w:r>
              <w:rPr>
                <w:rFonts w:ascii="Arial" w:hAnsi="Arial" w:eastAsia="Arial"/>
                <w:b/>
                <w:color w:val="1F1F1F"/>
                <w:sz w:val="18"/>
              </w:rPr>
              <w:t>Участок цикла</w:t>
            </w:r>
          </w:p>
        </w:tc>
        <w:tc>
          <w:tcPr>
            <w:tcW w:type="dxa" w:w="226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D9EAF7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1F1F1F"/>
                <w:sz w:val="18"/>
              </w:rPr>
            </w:r>
            <w:r>
              <w:rPr>
                <w:rFonts w:ascii="Arial" w:hAnsi="Arial" w:eastAsia="Arial"/>
                <w:b/>
                <w:color w:val="1F1F1F"/>
                <w:sz w:val="18"/>
              </w:rPr>
              <w:t>Продолжительность</w:t>
            </w:r>
          </w:p>
        </w:tc>
      </w:tr>
      <w:tr>
        <w:trPr>
          <w:cantSplit/>
        </w:trPr>
        <w:tc>
          <w:tcPr>
            <w:tcW w:type="dxa" w:w="55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sz w:val="18"/>
              </w:rPr>
            </w:r>
            <w:r>
              <w:rPr>
                <w:rFonts w:ascii="Arial" w:hAnsi="Arial" w:eastAsia="Arial"/>
                <w:b w:val="0"/>
                <w:sz w:val="18"/>
              </w:rPr>
              <w:t>1050-1200 °C</w:t>
            </w:r>
          </w:p>
        </w:tc>
        <w:tc>
          <w:tcPr>
            <w:tcW w:type="dxa" w:w="226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8"/>
              </w:rPr>
            </w:r>
            <w:r>
              <w:rPr>
                <w:rFonts w:ascii="Arial" w:hAnsi="Arial" w:eastAsia="Arial"/>
                <w:b w:val="0"/>
                <w:sz w:val="18"/>
              </w:rPr>
              <w:t>90 min</w:t>
            </w:r>
          </w:p>
        </w:tc>
      </w:tr>
      <w:tr>
        <w:trPr>
          <w:cantSplit/>
        </w:trPr>
        <w:tc>
          <w:tcPr>
            <w:tcW w:type="dxa" w:w="55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sz w:val="18"/>
              </w:rPr>
            </w:r>
            <w:r>
              <w:rPr>
                <w:rFonts w:ascii="Arial" w:hAnsi="Arial" w:eastAsia="Arial"/>
                <w:b w:val="0"/>
                <w:sz w:val="18"/>
              </w:rPr>
              <w:t>Выдержка при 1200 °C</w:t>
            </w:r>
          </w:p>
        </w:tc>
        <w:tc>
          <w:tcPr>
            <w:tcW w:type="dxa" w:w="226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8"/>
              </w:rPr>
            </w:r>
            <w:r>
              <w:rPr>
                <w:rFonts w:ascii="Arial" w:hAnsi="Arial" w:eastAsia="Arial"/>
                <w:b w:val="0"/>
                <w:sz w:val="18"/>
              </w:rPr>
              <w:t>60 min</w:t>
            </w:r>
          </w:p>
        </w:tc>
      </w:tr>
      <w:tr>
        <w:trPr>
          <w:cantSplit/>
        </w:trPr>
        <w:tc>
          <w:tcPr>
            <w:tcW w:type="dxa" w:w="55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sz w:val="18"/>
              </w:rPr>
            </w:r>
            <w:r>
              <w:rPr>
                <w:rFonts w:ascii="Arial" w:hAnsi="Arial" w:eastAsia="Arial"/>
                <w:b w:val="0"/>
                <w:sz w:val="18"/>
              </w:rPr>
              <w:t>1200-1365 °C</w:t>
            </w:r>
          </w:p>
        </w:tc>
        <w:tc>
          <w:tcPr>
            <w:tcW w:type="dxa" w:w="226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8"/>
              </w:rPr>
            </w:r>
            <w:r>
              <w:rPr>
                <w:rFonts w:ascii="Arial" w:hAnsi="Arial" w:eastAsia="Arial"/>
                <w:b w:val="0"/>
                <w:sz w:val="18"/>
              </w:rPr>
              <w:t>120 min</w:t>
            </w:r>
          </w:p>
        </w:tc>
      </w:tr>
      <w:tr>
        <w:trPr>
          <w:cantSplit/>
        </w:trPr>
        <w:tc>
          <w:tcPr>
            <w:tcW w:type="dxa" w:w="55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sz w:val="18"/>
              </w:rPr>
            </w:r>
            <w:r>
              <w:rPr>
                <w:rFonts w:ascii="Arial" w:hAnsi="Arial" w:eastAsia="Arial"/>
                <w:b w:val="0"/>
                <w:sz w:val="18"/>
              </w:rPr>
              <w:t>Выдержка при 1365 °C</w:t>
            </w:r>
          </w:p>
        </w:tc>
        <w:tc>
          <w:tcPr>
            <w:tcW w:type="dxa" w:w="226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8"/>
              </w:rPr>
            </w:r>
            <w:r>
              <w:rPr>
                <w:rFonts w:ascii="Arial" w:hAnsi="Arial" w:eastAsia="Arial"/>
                <w:b w:val="0"/>
                <w:sz w:val="18"/>
              </w:rPr>
              <w:t>240 min</w:t>
            </w:r>
          </w:p>
        </w:tc>
      </w:tr>
      <w:tr>
        <w:trPr>
          <w:cantSplit/>
        </w:trPr>
        <w:tc>
          <w:tcPr>
            <w:tcW w:type="dxa" w:w="55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sz w:val="18"/>
              </w:rPr>
            </w:r>
            <w:r>
              <w:rPr>
                <w:rFonts w:ascii="Arial" w:hAnsi="Arial" w:eastAsia="Arial"/>
                <w:b w:val="0"/>
                <w:sz w:val="18"/>
              </w:rPr>
              <w:t>Охлаждение 1365 → 1050 °C</w:t>
            </w:r>
          </w:p>
        </w:tc>
        <w:tc>
          <w:tcPr>
            <w:tcW w:type="dxa" w:w="226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8"/>
              </w:rPr>
            </w:r>
            <w:r>
              <w:rPr>
                <w:rFonts w:ascii="Arial" w:hAnsi="Arial" w:eastAsia="Arial"/>
                <w:b w:val="0"/>
                <w:sz w:val="18"/>
              </w:rPr>
              <w:t>«in以上» — запись в исходнике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9354"/>
      </w:tblGrid>
      <w:tr>
        <w:trPr>
          <w:cantSplit/>
        </w:trPr>
        <w:tc>
          <w:tcPr>
            <w:tcW w:type="dxa" w:w="9638"/>
            <w:shd w:fill="FFF4CE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pPr>
              <w:spacing w:after="0"/>
            </w:pPr>
            <w:r>
              <w:rPr>
                <w:b/>
              </w:rPr>
              <w:t xml:space="preserve">Примечание к исходнику. </w:t>
            </w:r>
            <w:r>
              <w:t>Строка после выдержки при 1365 °C записана как «1365-1050 in以上». Единица времени неясна. Возможное толкование — охлаждение от 1365 до 1050 °C не менее чем за 1 h, но это предположение требует подтверждения.</w:t>
            </w:r>
          </w:p>
        </w:tc>
      </w:tr>
    </w:tbl>
    <w:p>
      <w:pPr>
        <w:spacing w:after="80"/>
        <w:ind w:left="369" w:hanging="369"/>
      </w:pPr>
      <w:r>
        <w:rPr>
          <w:rFonts w:ascii="Arial" w:hAnsi="Arial" w:eastAsia="Arial"/>
          <w:b/>
        </w:rPr>
        <w:t xml:space="preserve">4. </w:t>
      </w:r>
      <w:r>
        <w:rPr>
          <w:rFonts w:ascii="Arial" w:hAnsi="Arial" w:eastAsia="Arial"/>
        </w:rPr>
        <w:t>Охлаждение. Допускается естественное или активное охлаждение до температуры, при которой разрешено открывать печь.</w:t>
      </w:r>
    </w:p>
    <w:p>
      <w:pPr>
        <w:pStyle w:val="Heading2"/>
        <w:keepNext/>
        <w:keepLines/>
      </w:pPr>
      <w:r>
        <w:rPr>
          <w:rFonts w:ascii="Arial" w:hAnsi="Arial" w:eastAsia="Arial"/>
        </w:rPr>
        <w:t>4.6. Собственная кривая спекания из исходного документа</w:t>
      </w:r>
    </w:p>
    <w:p>
      <w:pPr>
        <w:spacing w:before="40" w:after="0"/>
        <w:jc w:val="center"/>
      </w:pPr>
      <w:r>
        <w:rPr>
          <w:rFonts w:ascii="Arial" w:hAnsi="Arial" w:eastAsia="Arial"/>
        </w:rPr>
        <w:drawing>
          <wp:inline xmlns:a="http://schemas.openxmlformats.org/drawingml/2006/main" xmlns:pic="http://schemas.openxmlformats.org/drawingml/2006/picture">
            <wp:extent cx="5580000" cy="2571176"/>
            <wp:docPr id="11" name="Picture 11" title="Рисунок 10 — Экран пользовательской программы спекания." descr="Экран контроллера с восемью стадиями: дебиндинг при пониженном давлении, нагрев в вакууме, спекание при частичном давлении и газовое охлаждение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11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25711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rFonts w:ascii="Arial" w:hAnsi="Arial" w:eastAsia="Arial"/>
        </w:rPr>
        <w:t>Рисунок 10 — Экран пользовательской программы спекания.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680"/>
        <w:gridCol w:w="1361"/>
        <w:gridCol w:w="850"/>
        <w:gridCol w:w="1474"/>
        <w:gridCol w:w="2381"/>
        <w:gridCol w:w="1247"/>
        <w:gridCol w:w="1304"/>
      </w:tblGrid>
      <w:tr>
        <w:trPr>
          <w:cantSplit/>
          <w:tblHeader w:val="true"/>
        </w:trPr>
        <w:tc>
          <w:tcPr>
            <w:tcW w:type="dxa" w:w="68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D9EAF7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1F1F1F"/>
                <w:sz w:val="16"/>
              </w:rPr>
            </w:r>
            <w:r>
              <w:rPr>
                <w:rFonts w:ascii="Arial" w:hAnsi="Arial" w:eastAsia="Arial"/>
                <w:b/>
                <w:color w:val="1F1F1F"/>
                <w:sz w:val="16"/>
              </w:rPr>
              <w:t>Этап</w:t>
            </w:r>
          </w:p>
        </w:tc>
        <w:tc>
          <w:tcPr>
            <w:tcW w:type="dxa" w:w="136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D9EAF7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1F1F1F"/>
                <w:sz w:val="16"/>
              </w:rPr>
            </w:r>
            <w:r>
              <w:rPr>
                <w:rFonts w:ascii="Arial" w:hAnsi="Arial" w:eastAsia="Arial"/>
                <w:b/>
                <w:color w:val="1F1F1F"/>
                <w:sz w:val="16"/>
              </w:rPr>
              <w:t>Целевая температура, °C</w:t>
            </w:r>
          </w:p>
        </w:tc>
        <w:tc>
          <w:tcPr>
            <w:tcW w:type="dxa" w:w="85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D9EAF7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1F1F1F"/>
                <w:sz w:val="16"/>
              </w:rPr>
            </w:r>
            <w:r>
              <w:rPr>
                <w:rFonts w:ascii="Arial" w:hAnsi="Arial" w:eastAsia="Arial"/>
                <w:b/>
                <w:color w:val="1F1F1F"/>
                <w:sz w:val="16"/>
              </w:rPr>
              <w:t>Время, min</w:t>
            </w:r>
          </w:p>
        </w:tc>
        <w:tc>
          <w:tcPr>
            <w:tcW w:type="dxa" w:w="147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D9EAF7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1F1F1F"/>
                <w:sz w:val="16"/>
              </w:rPr>
            </w:r>
            <w:r>
              <w:rPr>
                <w:rFonts w:ascii="Arial" w:hAnsi="Arial" w:eastAsia="Arial"/>
                <w:b/>
                <w:color w:val="1F1F1F"/>
                <w:sz w:val="16"/>
              </w:rPr>
              <w:t>Скорость изменения температуры, °C/min</w:t>
            </w:r>
          </w:p>
        </w:tc>
        <w:tc>
          <w:tcPr>
            <w:tcW w:type="dxa" w:w="238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D9EAF7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1F1F1F"/>
                <w:sz w:val="16"/>
              </w:rPr>
            </w:r>
            <w:r>
              <w:rPr>
                <w:rFonts w:ascii="Arial" w:hAnsi="Arial" w:eastAsia="Arial"/>
                <w:b/>
                <w:color w:val="1F1F1F"/>
                <w:sz w:val="16"/>
              </w:rPr>
              <w:t>Тип процесса</w:t>
            </w:r>
          </w:p>
        </w:tc>
        <w:tc>
          <w:tcPr>
            <w:tcW w:type="dxa" w:w="124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D9EAF7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1F1F1F"/>
                <w:sz w:val="16"/>
              </w:rPr>
            </w:r>
            <w:r>
              <w:rPr>
                <w:rFonts w:ascii="Arial" w:hAnsi="Arial" w:eastAsia="Arial"/>
                <w:b/>
                <w:color w:val="1F1F1F"/>
                <w:sz w:val="16"/>
              </w:rPr>
              <w:t>Расход газа, mL/min</w:t>
            </w:r>
          </w:p>
        </w:tc>
        <w:tc>
          <w:tcPr>
            <w:tcW w:type="dxa" w:w="130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D9EAF7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1F1F1F"/>
                <w:sz w:val="16"/>
              </w:rPr>
            </w:r>
            <w:r>
              <w:rPr>
                <w:rFonts w:ascii="Arial" w:hAnsi="Arial" w:eastAsia="Arial"/>
                <w:b/>
                <w:color w:val="1F1F1F"/>
                <w:sz w:val="16"/>
              </w:rPr>
              <w:t>Давление, Pa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6"/>
              </w:rPr>
            </w:r>
            <w:r>
              <w:rPr>
                <w:rFonts w:ascii="Arial" w:hAnsi="Arial" w:eastAsia="Arial"/>
                <w:b w:val="0"/>
                <w:sz w:val="16"/>
              </w:rPr>
              <w:t>1</w:t>
            </w:r>
          </w:p>
        </w:tc>
        <w:tc>
          <w:tcPr>
            <w:tcW w:type="dxa" w:w="136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6"/>
              </w:rPr>
            </w:r>
            <w:r>
              <w:rPr>
                <w:rFonts w:ascii="Arial" w:hAnsi="Arial" w:eastAsia="Arial"/>
                <w:b w:val="0"/>
                <w:sz w:val="16"/>
              </w:rPr>
              <w:t>180</w:t>
            </w:r>
          </w:p>
        </w:tc>
        <w:tc>
          <w:tcPr>
            <w:tcW w:type="dxa" w:w="85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6"/>
              </w:rPr>
            </w:r>
            <w:r>
              <w:rPr>
                <w:rFonts w:ascii="Arial" w:hAnsi="Arial" w:eastAsia="Arial"/>
                <w:b w:val="0"/>
                <w:sz w:val="16"/>
              </w:rPr>
              <w:t>60</w:t>
            </w:r>
          </w:p>
        </w:tc>
        <w:tc>
          <w:tcPr>
            <w:tcW w:type="dxa" w:w="147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6"/>
              </w:rPr>
            </w:r>
            <w:r>
              <w:rPr>
                <w:rFonts w:ascii="Arial" w:hAnsi="Arial" w:eastAsia="Arial"/>
                <w:b w:val="0"/>
                <w:sz w:val="16"/>
              </w:rPr>
              <w:t>3,0</w:t>
            </w:r>
          </w:p>
        </w:tc>
        <w:tc>
          <w:tcPr>
            <w:tcW w:type="dxa" w:w="238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sz w:val="16"/>
              </w:rPr>
            </w:r>
            <w:r>
              <w:rPr>
                <w:rFonts w:ascii="Arial" w:hAnsi="Arial" w:eastAsia="Arial"/>
                <w:b w:val="0"/>
                <w:sz w:val="16"/>
              </w:rPr>
              <w:t>Дебиндинг при пониженном давлении</w:t>
            </w:r>
          </w:p>
        </w:tc>
        <w:tc>
          <w:tcPr>
            <w:tcW w:type="dxa" w:w="124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6"/>
              </w:rPr>
            </w:r>
            <w:r>
              <w:rPr>
                <w:rFonts w:ascii="Arial" w:hAnsi="Arial" w:eastAsia="Arial"/>
                <w:b w:val="0"/>
                <w:sz w:val="16"/>
              </w:rPr>
              <w:t>2000</w:t>
            </w:r>
          </w:p>
        </w:tc>
        <w:tc>
          <w:tcPr>
            <w:tcW w:type="dxa" w:w="130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6"/>
              </w:rPr>
            </w:r>
            <w:r>
              <w:rPr>
                <w:rFonts w:ascii="Arial" w:hAnsi="Arial" w:eastAsia="Arial"/>
                <w:b w:val="0"/>
                <w:sz w:val="16"/>
              </w:rPr>
              <w:t>0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6"/>
              </w:rPr>
            </w:r>
            <w:r>
              <w:rPr>
                <w:rFonts w:ascii="Arial" w:hAnsi="Arial" w:eastAsia="Arial"/>
                <w:b w:val="0"/>
                <w:sz w:val="16"/>
              </w:rPr>
              <w:t>2</w:t>
            </w:r>
          </w:p>
        </w:tc>
        <w:tc>
          <w:tcPr>
            <w:tcW w:type="dxa" w:w="136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6"/>
              </w:rPr>
            </w:r>
            <w:r>
              <w:rPr>
                <w:rFonts w:ascii="Arial" w:hAnsi="Arial" w:eastAsia="Arial"/>
                <w:b w:val="0"/>
                <w:sz w:val="16"/>
              </w:rPr>
              <w:t>300</w:t>
            </w:r>
          </w:p>
        </w:tc>
        <w:tc>
          <w:tcPr>
            <w:tcW w:type="dxa" w:w="85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6"/>
              </w:rPr>
            </w:r>
            <w:r>
              <w:rPr>
                <w:rFonts w:ascii="Arial" w:hAnsi="Arial" w:eastAsia="Arial"/>
                <w:b w:val="0"/>
                <w:sz w:val="16"/>
              </w:rPr>
              <w:t>150</w:t>
            </w:r>
          </w:p>
        </w:tc>
        <w:tc>
          <w:tcPr>
            <w:tcW w:type="dxa" w:w="147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6"/>
              </w:rPr>
            </w:r>
            <w:r>
              <w:rPr>
                <w:rFonts w:ascii="Arial" w:hAnsi="Arial" w:eastAsia="Arial"/>
                <w:b w:val="0"/>
                <w:sz w:val="16"/>
              </w:rPr>
              <w:t>1,5</w:t>
            </w:r>
          </w:p>
        </w:tc>
        <w:tc>
          <w:tcPr>
            <w:tcW w:type="dxa" w:w="238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sz w:val="16"/>
              </w:rPr>
            </w:r>
            <w:r>
              <w:rPr>
                <w:rFonts w:ascii="Arial" w:hAnsi="Arial" w:eastAsia="Arial"/>
                <w:b w:val="0"/>
                <w:sz w:val="16"/>
              </w:rPr>
              <w:t>Дебиндинг при пониженном давлении</w:t>
            </w:r>
          </w:p>
        </w:tc>
        <w:tc>
          <w:tcPr>
            <w:tcW w:type="dxa" w:w="124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6"/>
              </w:rPr>
            </w:r>
            <w:r>
              <w:rPr>
                <w:rFonts w:ascii="Arial" w:hAnsi="Arial" w:eastAsia="Arial"/>
                <w:b w:val="0"/>
                <w:sz w:val="16"/>
              </w:rPr>
              <w:t>2500</w:t>
            </w:r>
          </w:p>
        </w:tc>
        <w:tc>
          <w:tcPr>
            <w:tcW w:type="dxa" w:w="130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6"/>
              </w:rPr>
            </w:r>
            <w:r>
              <w:rPr>
                <w:rFonts w:ascii="Arial" w:hAnsi="Arial" w:eastAsia="Arial"/>
                <w:b w:val="0"/>
                <w:sz w:val="16"/>
              </w:rPr>
              <w:t>0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6"/>
              </w:rPr>
            </w:r>
            <w:r>
              <w:rPr>
                <w:rFonts w:ascii="Arial" w:hAnsi="Arial" w:eastAsia="Arial"/>
                <w:b w:val="0"/>
                <w:sz w:val="16"/>
              </w:rPr>
              <w:t>3</w:t>
            </w:r>
          </w:p>
        </w:tc>
        <w:tc>
          <w:tcPr>
            <w:tcW w:type="dxa" w:w="136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6"/>
              </w:rPr>
            </w:r>
            <w:r>
              <w:rPr>
                <w:rFonts w:ascii="Arial" w:hAnsi="Arial" w:eastAsia="Arial"/>
                <w:b w:val="0"/>
                <w:sz w:val="16"/>
              </w:rPr>
              <w:t>580</w:t>
            </w:r>
          </w:p>
        </w:tc>
        <w:tc>
          <w:tcPr>
            <w:tcW w:type="dxa" w:w="85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6"/>
              </w:rPr>
            </w:r>
            <w:r>
              <w:rPr>
                <w:rFonts w:ascii="Arial" w:hAnsi="Arial" w:eastAsia="Arial"/>
                <w:b w:val="0"/>
                <w:sz w:val="16"/>
              </w:rPr>
              <w:t>300</w:t>
            </w:r>
          </w:p>
        </w:tc>
        <w:tc>
          <w:tcPr>
            <w:tcW w:type="dxa" w:w="147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6"/>
              </w:rPr>
            </w:r>
            <w:r>
              <w:rPr>
                <w:rFonts w:ascii="Arial" w:hAnsi="Arial" w:eastAsia="Arial"/>
                <w:b w:val="0"/>
                <w:sz w:val="16"/>
              </w:rPr>
              <w:t>1,2</w:t>
            </w:r>
          </w:p>
        </w:tc>
        <w:tc>
          <w:tcPr>
            <w:tcW w:type="dxa" w:w="238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sz w:val="16"/>
              </w:rPr>
            </w:r>
            <w:r>
              <w:rPr>
                <w:rFonts w:ascii="Arial" w:hAnsi="Arial" w:eastAsia="Arial"/>
                <w:b w:val="0"/>
                <w:sz w:val="16"/>
              </w:rPr>
              <w:t>Дебиндинг при пониженном давлении</w:t>
            </w:r>
          </w:p>
        </w:tc>
        <w:tc>
          <w:tcPr>
            <w:tcW w:type="dxa" w:w="124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6"/>
              </w:rPr>
            </w:r>
            <w:r>
              <w:rPr>
                <w:rFonts w:ascii="Arial" w:hAnsi="Arial" w:eastAsia="Arial"/>
                <w:b w:val="0"/>
                <w:sz w:val="16"/>
              </w:rPr>
              <w:t>4000</w:t>
            </w:r>
          </w:p>
        </w:tc>
        <w:tc>
          <w:tcPr>
            <w:tcW w:type="dxa" w:w="130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6"/>
              </w:rPr>
            </w:r>
            <w:r>
              <w:rPr>
                <w:rFonts w:ascii="Arial" w:hAnsi="Arial" w:eastAsia="Arial"/>
                <w:b w:val="0"/>
                <w:sz w:val="16"/>
              </w:rPr>
              <w:t>0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6"/>
              </w:rPr>
            </w:r>
            <w:r>
              <w:rPr>
                <w:rFonts w:ascii="Arial" w:hAnsi="Arial" w:eastAsia="Arial"/>
                <w:b w:val="0"/>
                <w:sz w:val="16"/>
              </w:rPr>
              <w:t>4</w:t>
            </w:r>
          </w:p>
        </w:tc>
        <w:tc>
          <w:tcPr>
            <w:tcW w:type="dxa" w:w="136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6"/>
              </w:rPr>
            </w:r>
            <w:r>
              <w:rPr>
                <w:rFonts w:ascii="Arial" w:hAnsi="Arial" w:eastAsia="Arial"/>
                <w:b w:val="0"/>
                <w:sz w:val="16"/>
              </w:rPr>
              <w:t>820</w:t>
            </w:r>
          </w:p>
        </w:tc>
        <w:tc>
          <w:tcPr>
            <w:tcW w:type="dxa" w:w="85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6"/>
              </w:rPr>
            </w:r>
            <w:r>
              <w:rPr>
                <w:rFonts w:ascii="Arial" w:hAnsi="Arial" w:eastAsia="Arial"/>
                <w:b w:val="0"/>
                <w:sz w:val="16"/>
              </w:rPr>
              <w:t>150</w:t>
            </w:r>
          </w:p>
        </w:tc>
        <w:tc>
          <w:tcPr>
            <w:tcW w:type="dxa" w:w="147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6"/>
              </w:rPr>
            </w:r>
            <w:r>
              <w:rPr>
                <w:rFonts w:ascii="Arial" w:hAnsi="Arial" w:eastAsia="Arial"/>
                <w:b w:val="0"/>
                <w:sz w:val="16"/>
              </w:rPr>
              <w:t>2,0</w:t>
            </w:r>
          </w:p>
        </w:tc>
        <w:tc>
          <w:tcPr>
            <w:tcW w:type="dxa" w:w="238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sz w:val="16"/>
              </w:rPr>
            </w:r>
            <w:r>
              <w:rPr>
                <w:rFonts w:ascii="Arial" w:hAnsi="Arial" w:eastAsia="Arial"/>
                <w:b w:val="0"/>
                <w:sz w:val="16"/>
              </w:rPr>
              <w:t>Нагрев в вакууме</w:t>
            </w:r>
          </w:p>
        </w:tc>
        <w:tc>
          <w:tcPr>
            <w:tcW w:type="dxa" w:w="124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6"/>
              </w:rPr>
            </w:r>
            <w:r>
              <w:rPr>
                <w:rFonts w:ascii="Arial" w:hAnsi="Arial" w:eastAsia="Arial"/>
                <w:b w:val="0"/>
                <w:sz w:val="16"/>
              </w:rPr>
              <w:t>0</w:t>
            </w:r>
          </w:p>
        </w:tc>
        <w:tc>
          <w:tcPr>
            <w:tcW w:type="dxa" w:w="130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6"/>
              </w:rPr>
            </w:r>
            <w:r>
              <w:rPr>
                <w:rFonts w:ascii="Arial" w:hAnsi="Arial" w:eastAsia="Arial"/>
                <w:b w:val="0"/>
                <w:sz w:val="16"/>
              </w:rPr>
              <w:t>0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6"/>
              </w:rPr>
            </w:r>
            <w:r>
              <w:rPr>
                <w:rFonts w:ascii="Arial" w:hAnsi="Arial" w:eastAsia="Arial"/>
                <w:b w:val="0"/>
                <w:sz w:val="16"/>
              </w:rPr>
              <w:t>5</w:t>
            </w:r>
          </w:p>
        </w:tc>
        <w:tc>
          <w:tcPr>
            <w:tcW w:type="dxa" w:w="136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6"/>
              </w:rPr>
            </w:r>
            <w:r>
              <w:rPr>
                <w:rFonts w:ascii="Arial" w:hAnsi="Arial" w:eastAsia="Arial"/>
                <w:b w:val="0"/>
                <w:sz w:val="16"/>
              </w:rPr>
              <w:t>1050</w:t>
            </w:r>
          </w:p>
        </w:tc>
        <w:tc>
          <w:tcPr>
            <w:tcW w:type="dxa" w:w="85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6"/>
              </w:rPr>
            </w:r>
            <w:r>
              <w:rPr>
                <w:rFonts w:ascii="Arial" w:hAnsi="Arial" w:eastAsia="Arial"/>
                <w:b w:val="0"/>
                <w:sz w:val="16"/>
              </w:rPr>
              <w:t>120</w:t>
            </w:r>
          </w:p>
        </w:tc>
        <w:tc>
          <w:tcPr>
            <w:tcW w:type="dxa" w:w="147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6"/>
              </w:rPr>
            </w:r>
            <w:r>
              <w:rPr>
                <w:rFonts w:ascii="Arial" w:hAnsi="Arial" w:eastAsia="Arial"/>
                <w:b w:val="0"/>
                <w:sz w:val="16"/>
              </w:rPr>
              <w:t>2,0</w:t>
            </w:r>
          </w:p>
        </w:tc>
        <w:tc>
          <w:tcPr>
            <w:tcW w:type="dxa" w:w="238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sz w:val="16"/>
              </w:rPr>
            </w:r>
            <w:r>
              <w:rPr>
                <w:rFonts w:ascii="Arial" w:hAnsi="Arial" w:eastAsia="Arial"/>
                <w:b w:val="0"/>
                <w:sz w:val="16"/>
              </w:rPr>
              <w:t>Нагрев в вакууме</w:t>
            </w:r>
          </w:p>
        </w:tc>
        <w:tc>
          <w:tcPr>
            <w:tcW w:type="dxa" w:w="124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6"/>
              </w:rPr>
            </w:r>
            <w:r>
              <w:rPr>
                <w:rFonts w:ascii="Arial" w:hAnsi="Arial" w:eastAsia="Arial"/>
                <w:b w:val="0"/>
                <w:sz w:val="16"/>
              </w:rPr>
              <w:t>0</w:t>
            </w:r>
          </w:p>
        </w:tc>
        <w:tc>
          <w:tcPr>
            <w:tcW w:type="dxa" w:w="130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6"/>
              </w:rPr>
            </w:r>
            <w:r>
              <w:rPr>
                <w:rFonts w:ascii="Arial" w:hAnsi="Arial" w:eastAsia="Arial"/>
                <w:b w:val="0"/>
                <w:sz w:val="16"/>
              </w:rPr>
              <w:t>0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6"/>
              </w:rPr>
            </w:r>
            <w:r>
              <w:rPr>
                <w:rFonts w:ascii="Arial" w:hAnsi="Arial" w:eastAsia="Arial"/>
                <w:b w:val="0"/>
                <w:sz w:val="16"/>
              </w:rPr>
              <w:t>6</w:t>
            </w:r>
          </w:p>
        </w:tc>
        <w:tc>
          <w:tcPr>
            <w:tcW w:type="dxa" w:w="136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6"/>
              </w:rPr>
            </w:r>
            <w:r>
              <w:rPr>
                <w:rFonts w:ascii="Arial" w:hAnsi="Arial" w:eastAsia="Arial"/>
                <w:b w:val="0"/>
                <w:sz w:val="16"/>
              </w:rPr>
              <w:t>1200</w:t>
            </w:r>
          </w:p>
        </w:tc>
        <w:tc>
          <w:tcPr>
            <w:tcW w:type="dxa" w:w="85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6"/>
              </w:rPr>
            </w:r>
            <w:r>
              <w:rPr>
                <w:rFonts w:ascii="Arial" w:hAnsi="Arial" w:eastAsia="Arial"/>
                <w:b w:val="0"/>
                <w:sz w:val="16"/>
              </w:rPr>
              <w:t>90</w:t>
            </w:r>
          </w:p>
        </w:tc>
        <w:tc>
          <w:tcPr>
            <w:tcW w:type="dxa" w:w="147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6"/>
              </w:rPr>
            </w:r>
            <w:r>
              <w:rPr>
                <w:rFonts w:ascii="Arial" w:hAnsi="Arial" w:eastAsia="Arial"/>
                <w:b w:val="0"/>
                <w:sz w:val="16"/>
              </w:rPr>
              <w:t>2,0</w:t>
            </w:r>
          </w:p>
        </w:tc>
        <w:tc>
          <w:tcPr>
            <w:tcW w:type="dxa" w:w="238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sz w:val="16"/>
              </w:rPr>
            </w:r>
            <w:r>
              <w:rPr>
                <w:rFonts w:ascii="Arial" w:hAnsi="Arial" w:eastAsia="Arial"/>
                <w:b w:val="0"/>
                <w:sz w:val="16"/>
              </w:rPr>
              <w:t>Спекание при частичном давлении</w:t>
            </w:r>
          </w:p>
        </w:tc>
        <w:tc>
          <w:tcPr>
            <w:tcW w:type="dxa" w:w="124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6"/>
              </w:rPr>
            </w:r>
            <w:r>
              <w:rPr>
                <w:rFonts w:ascii="Arial" w:hAnsi="Arial" w:eastAsia="Arial"/>
                <w:b w:val="0"/>
                <w:sz w:val="16"/>
              </w:rPr>
              <w:t>3000</w:t>
            </w:r>
          </w:p>
        </w:tc>
        <w:tc>
          <w:tcPr>
            <w:tcW w:type="dxa" w:w="130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6"/>
              </w:rPr>
            </w:r>
            <w:r>
              <w:rPr>
                <w:rFonts w:ascii="Arial" w:hAnsi="Arial" w:eastAsia="Arial"/>
                <w:b w:val="0"/>
                <w:sz w:val="16"/>
              </w:rPr>
              <w:t>1000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6"/>
              </w:rPr>
            </w:r>
            <w:r>
              <w:rPr>
                <w:rFonts w:ascii="Arial" w:hAnsi="Arial" w:eastAsia="Arial"/>
                <w:b w:val="0"/>
                <w:sz w:val="16"/>
              </w:rPr>
              <w:t>7</w:t>
            </w:r>
          </w:p>
        </w:tc>
        <w:tc>
          <w:tcPr>
            <w:tcW w:type="dxa" w:w="136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6"/>
              </w:rPr>
            </w:r>
            <w:r>
              <w:rPr>
                <w:rFonts w:ascii="Arial" w:hAnsi="Arial" w:eastAsia="Arial"/>
                <w:b w:val="0"/>
                <w:sz w:val="16"/>
              </w:rPr>
              <w:t>1362</w:t>
            </w:r>
          </w:p>
        </w:tc>
        <w:tc>
          <w:tcPr>
            <w:tcW w:type="dxa" w:w="85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6"/>
              </w:rPr>
            </w:r>
            <w:r>
              <w:rPr>
                <w:rFonts w:ascii="Arial" w:hAnsi="Arial" w:eastAsia="Arial"/>
                <w:b w:val="0"/>
                <w:sz w:val="16"/>
              </w:rPr>
              <w:t>300</w:t>
            </w:r>
          </w:p>
        </w:tc>
        <w:tc>
          <w:tcPr>
            <w:tcW w:type="dxa" w:w="147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6"/>
              </w:rPr>
            </w:r>
            <w:r>
              <w:rPr>
                <w:rFonts w:ascii="Arial" w:hAnsi="Arial" w:eastAsia="Arial"/>
                <w:b w:val="0"/>
                <w:sz w:val="16"/>
              </w:rPr>
              <w:t>1,5</w:t>
            </w:r>
          </w:p>
        </w:tc>
        <w:tc>
          <w:tcPr>
            <w:tcW w:type="dxa" w:w="238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sz w:val="16"/>
              </w:rPr>
            </w:r>
            <w:r>
              <w:rPr>
                <w:rFonts w:ascii="Arial" w:hAnsi="Arial" w:eastAsia="Arial"/>
                <w:b w:val="0"/>
                <w:sz w:val="16"/>
              </w:rPr>
              <w:t>Спекание при частичном давлении</w:t>
            </w:r>
          </w:p>
        </w:tc>
        <w:tc>
          <w:tcPr>
            <w:tcW w:type="dxa" w:w="124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6"/>
              </w:rPr>
            </w:r>
            <w:r>
              <w:rPr>
                <w:rFonts w:ascii="Arial" w:hAnsi="Arial" w:eastAsia="Arial"/>
                <w:b w:val="0"/>
                <w:sz w:val="16"/>
              </w:rPr>
              <w:t>3000</w:t>
            </w:r>
          </w:p>
        </w:tc>
        <w:tc>
          <w:tcPr>
            <w:tcW w:type="dxa" w:w="130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6"/>
              </w:rPr>
            </w:r>
            <w:r>
              <w:rPr>
                <w:rFonts w:ascii="Arial" w:hAnsi="Arial" w:eastAsia="Arial"/>
                <w:b w:val="0"/>
                <w:sz w:val="16"/>
              </w:rPr>
              <w:t>1000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6"/>
              </w:rPr>
            </w:r>
            <w:r>
              <w:rPr>
                <w:rFonts w:ascii="Arial" w:hAnsi="Arial" w:eastAsia="Arial"/>
                <w:b w:val="0"/>
                <w:sz w:val="16"/>
              </w:rPr>
              <w:t>8</w:t>
            </w:r>
          </w:p>
        </w:tc>
        <w:tc>
          <w:tcPr>
            <w:tcW w:type="dxa" w:w="136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6"/>
              </w:rPr>
            </w:r>
            <w:r>
              <w:rPr>
                <w:rFonts w:ascii="Arial" w:hAnsi="Arial" w:eastAsia="Arial"/>
                <w:b w:val="0"/>
                <w:sz w:val="16"/>
              </w:rPr>
              <w:t>75</w:t>
            </w:r>
          </w:p>
        </w:tc>
        <w:tc>
          <w:tcPr>
            <w:tcW w:type="dxa" w:w="85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6"/>
              </w:rPr>
            </w:r>
            <w:r>
              <w:rPr>
                <w:rFonts w:ascii="Arial" w:hAnsi="Arial" w:eastAsia="Arial"/>
                <w:b w:val="0"/>
                <w:sz w:val="16"/>
              </w:rPr>
              <w:t>350</w:t>
            </w:r>
          </w:p>
        </w:tc>
        <w:tc>
          <w:tcPr>
            <w:tcW w:type="dxa" w:w="147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6"/>
              </w:rPr>
            </w:r>
            <w:r>
              <w:rPr>
                <w:rFonts w:ascii="Arial" w:hAnsi="Arial" w:eastAsia="Arial"/>
                <w:b w:val="0"/>
                <w:sz w:val="16"/>
              </w:rPr>
              <w:t>15,0</w:t>
            </w:r>
          </w:p>
        </w:tc>
        <w:tc>
          <w:tcPr>
            <w:tcW w:type="dxa" w:w="238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sz w:val="16"/>
              </w:rPr>
            </w:r>
            <w:r>
              <w:rPr>
                <w:rFonts w:ascii="Arial" w:hAnsi="Arial" w:eastAsia="Arial"/>
                <w:b w:val="0"/>
                <w:sz w:val="16"/>
              </w:rPr>
              <w:t>Охлаждение с подачей газа</w:t>
            </w:r>
          </w:p>
        </w:tc>
        <w:tc>
          <w:tcPr>
            <w:tcW w:type="dxa" w:w="124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6"/>
              </w:rPr>
            </w:r>
            <w:r>
              <w:rPr>
                <w:rFonts w:ascii="Arial" w:hAnsi="Arial" w:eastAsia="Arial"/>
                <w:b w:val="0"/>
                <w:sz w:val="16"/>
              </w:rPr>
              <w:t>0</w:t>
            </w:r>
          </w:p>
        </w:tc>
        <w:tc>
          <w:tcPr>
            <w:tcW w:type="dxa" w:w="130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sz w:val="16"/>
              </w:rPr>
            </w:r>
            <w:r>
              <w:rPr>
                <w:rFonts w:ascii="Arial" w:hAnsi="Arial" w:eastAsia="Arial"/>
                <w:b w:val="0"/>
                <w:sz w:val="16"/>
              </w:rPr>
              <w:t>0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9354"/>
      </w:tblGrid>
      <w:tr>
        <w:trPr>
          <w:cantSplit/>
        </w:trPr>
        <w:tc>
          <w:tcPr>
            <w:tcW w:type="dxa" w:w="9638"/>
            <w:shd w:fill="FFF4CE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pPr>
              <w:spacing w:after="0"/>
            </w:pPr>
            <w:r>
              <w:rPr>
                <w:b/>
              </w:rPr>
              <w:t xml:space="preserve">Примечание к исходнику. </w:t>
            </w:r>
            <w:r>
              <w:t>На экране собственной программы максимальная температура этапа 7 указана как 1362 °C, тогда как в текстовом примере выше фигурирует 1365 °C. Оба значения сохранены в соответствии с исходником.</w:t>
            </w:r>
          </w:p>
        </w:tc>
      </w:tr>
    </w:tbl>
    <w:p>
      <w:pPr>
        <w:pStyle w:val="Heading1"/>
        <w:keepNext/>
        <w:keepLines/>
      </w:pPr>
      <w:r>
        <w:rPr>
          <w:rFonts w:ascii="Arial" w:hAnsi="Arial" w:eastAsia="Arial"/>
        </w:rPr>
        <w:t>5. Финишная абразивная обработка</w:t>
      </w:r>
    </w:p>
    <w:p>
      <w:pPr/>
      <w:r>
        <w:rPr>
          <w:rFonts w:ascii="Arial" w:hAnsi="Arial" w:eastAsia="Arial"/>
        </w:rPr>
        <w:t>Возможны разные способы финишной обработки. В настоящее время в исходном процессе применяется магнитно-абразивная обработка (magnetic polishing). Также можно использовать вибрационную галтовку (vibratory finishing) и барабанную галтовку (tumbling/barrel finishing).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964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E6E6E"/>
        <w:sz w:val="16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color w:val="6E6E6E"/>
        <w:sz w:val="16"/>
      </w:rPr>
      <w:t>Непрямая экструзионная 3D-печать металлом (FDM/FFF)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69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F4E78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F5597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F5597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 w:before="0"/>
      <w:contextualSpacing/>
    </w:pPr>
    <w:rPr>
      <w:rFonts w:asciiTheme="majorHAnsi" w:eastAsiaTheme="majorEastAsia" w:hAnsiTheme="majorHAnsi" w:cstheme="majorBidi" w:ascii="Arial" w:hAnsi="Arial" w:eastAsia="Arial"/>
      <w:b/>
      <w:color w:val="1F4E78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keepNext w:val="0"/>
      <w:keepLines/>
      <w:spacing w:line="240" w:lineRule="auto" w:before="40" w:after="120"/>
    </w:pPr>
    <w:rPr>
      <w:rFonts w:ascii="Arial" w:hAnsi="Arial" w:eastAsia="Arial"/>
      <w:b/>
      <w:bCs/>
      <w:i/>
      <w:color w:val="5A5A5A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jpe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Технология непрямой экструзионной 3D-печати металлом (FDM/FFF)</dc:title>
  <dc:subject>Перевод технологического описания с китайского языка на русский</dc:subject>
  <dc:creator/>
  <cp:keywords>FDM, FFF, MIM, POM, debinding, sintering, спекание, удаление связующего</cp:keywords>
  <dc:description>Русская версия исходного технологического документа.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